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49F5">
      <w:pPr>
        <w:pStyle w:val="Kop1"/>
        <w:jc w:val="center"/>
        <w:rPr>
          <w:lang w:val="en-GB"/>
        </w:rPr>
      </w:pPr>
      <w:r>
        <w:rPr>
          <w:lang w:val="en-GB"/>
        </w:rPr>
        <w:t>20</w:t>
      </w:r>
      <w:r>
        <w:rPr>
          <w:vertAlign w:val="superscript"/>
          <w:lang w:val="en-GB"/>
        </w:rPr>
        <w:t>th</w:t>
      </w:r>
      <w:r>
        <w:rPr>
          <w:lang w:val="en-GB"/>
        </w:rPr>
        <w:t xml:space="preserve"> NATIONAL CHEMISTRY OLYMPIAD</w:t>
      </w:r>
    </w:p>
    <w:p w:rsidR="00000000" w:rsidRDefault="006E49F5">
      <w:pPr>
        <w:rPr>
          <w:b/>
          <w:lang w:val="en-GB"/>
        </w:rPr>
      </w:pPr>
    </w:p>
    <w:p w:rsidR="00000000" w:rsidRDefault="006E49F5">
      <w:pPr>
        <w:pStyle w:val="Kop5"/>
        <w:rPr>
          <w:sz w:val="24"/>
          <w:lang w:val="en-GB"/>
        </w:rPr>
      </w:pPr>
      <w:r>
        <w:rPr>
          <w:sz w:val="24"/>
          <w:lang w:val="en-GB"/>
        </w:rPr>
        <w:t>FINAL TEST THEORY, PROBLEMS</w:t>
      </w:r>
    </w:p>
    <w:p w:rsidR="00000000" w:rsidRDefault="006E49F5">
      <w:pPr>
        <w:jc w:val="center"/>
        <w:rPr>
          <w:b/>
          <w:lang w:val="en-GB"/>
        </w:rPr>
      </w:pPr>
    </w:p>
    <w:p w:rsidR="00000000" w:rsidRDefault="006E49F5">
      <w:pPr>
        <w:jc w:val="center"/>
        <w:rPr>
          <w:b/>
          <w:lang w:val="en-GB"/>
        </w:rPr>
      </w:pPr>
      <w:r>
        <w:rPr>
          <w:b/>
          <w:lang w:val="en-GB"/>
        </w:rPr>
        <w:t>Tuesday 8 June 1999, 8.30 – 12.30 h</w:t>
      </w:r>
    </w:p>
    <w:p w:rsidR="00000000" w:rsidRDefault="006E49F5">
      <w:pPr>
        <w:jc w:val="center"/>
        <w:rPr>
          <w:b/>
          <w:lang w:val="en-GB"/>
        </w:rPr>
      </w:pPr>
    </w:p>
    <w:p w:rsidR="00000000" w:rsidRDefault="006E49F5">
      <w:pPr>
        <w:jc w:val="center"/>
        <w:rPr>
          <w:b/>
          <w:lang w:val="en-GB"/>
        </w:rPr>
      </w:pPr>
      <w:r>
        <w:rPr>
          <w:b/>
          <w:lang w:val="en-GB"/>
        </w:rPr>
        <w:t>Philips Research &amp; Philips CFT</w:t>
      </w:r>
    </w:p>
    <w:p w:rsidR="00000000" w:rsidRDefault="006E49F5">
      <w:pPr>
        <w:jc w:val="center"/>
        <w:rPr>
          <w:b/>
          <w:lang w:val="en-GB"/>
        </w:rPr>
      </w:pPr>
      <w:r>
        <w:rPr>
          <w:b/>
          <w:lang w:val="en-GB"/>
        </w:rPr>
        <w:t>Eindhoven</w:t>
      </w:r>
    </w:p>
    <w:p w:rsidR="00000000" w:rsidRDefault="006E49F5">
      <w:pPr>
        <w:rPr>
          <w:lang w:val="en-GB"/>
        </w:rPr>
      </w:pPr>
    </w:p>
    <w:p w:rsidR="00000000" w:rsidRDefault="00333954">
      <w:pPr>
        <w:rPr>
          <w:lang w:val="en-GB"/>
        </w:rPr>
      </w:pPr>
      <w:r>
        <w:rPr>
          <w:noProof/>
          <w:snapToGrid/>
        </w:rPr>
        <w:drawing>
          <wp:anchor distT="0" distB="0" distL="114300" distR="114300" simplePos="0" relativeHeight="251654656" behindDoc="0" locked="0" layoutInCell="0" allowOverlap="1">
            <wp:simplePos x="0" y="0"/>
            <wp:positionH relativeFrom="column">
              <wp:posOffset>0</wp:posOffset>
            </wp:positionH>
            <wp:positionV relativeFrom="paragraph">
              <wp:posOffset>3639820</wp:posOffset>
            </wp:positionV>
            <wp:extent cx="1525905" cy="2268855"/>
            <wp:effectExtent l="19050" t="0" r="0" b="0"/>
            <wp:wrapTopAndBottom/>
            <wp:docPr id="4" name="Afbeelding 4" descr="philipslogo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ilipslogo2.bmp"/>
                    <pic:cNvPicPr>
                      <a:picLocks noChangeAspect="1" noChangeArrowheads="1"/>
                    </pic:cNvPicPr>
                  </pic:nvPicPr>
                  <pic:blipFill>
                    <a:blip r:embed="rId7" cstate="print"/>
                    <a:srcRect/>
                    <a:stretch>
                      <a:fillRect/>
                    </a:stretch>
                  </pic:blipFill>
                  <pic:spPr bwMode="auto">
                    <a:xfrm>
                      <a:off x="0" y="0"/>
                      <a:ext cx="1525905" cy="2268855"/>
                    </a:xfrm>
                    <a:prstGeom prst="rect">
                      <a:avLst/>
                    </a:prstGeom>
                    <a:noFill/>
                    <a:ln w="9525">
                      <a:noFill/>
                      <a:miter lim="800000"/>
                      <a:headEnd/>
                      <a:tailEnd/>
                    </a:ln>
                  </pic:spPr>
                </pic:pic>
              </a:graphicData>
            </a:graphic>
          </wp:anchor>
        </w:drawing>
      </w:r>
      <w:r>
        <w:rPr>
          <w:noProof/>
          <w:snapToGrid/>
        </w:rPr>
        <w:drawing>
          <wp:anchor distT="0" distB="0" distL="114300" distR="114300" simplePos="0" relativeHeight="251653632" behindDoc="0" locked="0" layoutInCell="0" allowOverlap="1">
            <wp:simplePos x="0" y="0"/>
            <wp:positionH relativeFrom="column">
              <wp:posOffset>3397250</wp:posOffset>
            </wp:positionH>
            <wp:positionV relativeFrom="paragraph">
              <wp:posOffset>3731260</wp:posOffset>
            </wp:positionV>
            <wp:extent cx="2286000" cy="2235835"/>
            <wp:effectExtent l="19050" t="0" r="0" b="0"/>
            <wp:wrapTopAndBottom/>
            <wp:docPr id="3" name="Afbeelding 3" descr="logoTha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hai.bmp"/>
                    <pic:cNvPicPr>
                      <a:picLocks noChangeAspect="1" noChangeArrowheads="1"/>
                    </pic:cNvPicPr>
                  </pic:nvPicPr>
                  <pic:blipFill>
                    <a:blip r:embed="rId8" cstate="print"/>
                    <a:srcRect/>
                    <a:stretch>
                      <a:fillRect/>
                    </a:stretch>
                  </pic:blipFill>
                  <pic:spPr bwMode="auto">
                    <a:xfrm>
                      <a:off x="0" y="0"/>
                      <a:ext cx="2286000" cy="2235835"/>
                    </a:xfrm>
                    <a:prstGeom prst="rect">
                      <a:avLst/>
                    </a:prstGeom>
                    <a:noFill/>
                    <a:ln w="9525">
                      <a:noFill/>
                      <a:miter lim="800000"/>
                      <a:headEnd/>
                      <a:tailEnd/>
                    </a:ln>
                  </pic:spPr>
                </pic:pic>
              </a:graphicData>
            </a:graphic>
          </wp:anchor>
        </w:drawing>
      </w:r>
      <w:r>
        <w:rPr>
          <w:noProof/>
          <w:snapToGrid/>
        </w:rPr>
        <w:drawing>
          <wp:anchor distT="0" distB="0" distL="114300" distR="114300" simplePos="0" relativeHeight="251652608" behindDoc="1" locked="0" layoutInCell="0" allowOverlap="1">
            <wp:simplePos x="0" y="0"/>
            <wp:positionH relativeFrom="column">
              <wp:posOffset>1751330</wp:posOffset>
            </wp:positionH>
            <wp:positionV relativeFrom="paragraph">
              <wp:posOffset>-68580</wp:posOffset>
            </wp:positionV>
            <wp:extent cx="2166620" cy="3657600"/>
            <wp:effectExtent l="19050" t="0" r="5080" b="0"/>
            <wp:wrapTight wrapText="bothSides">
              <wp:wrapPolygon edited="0">
                <wp:start x="-190" y="0"/>
                <wp:lineTo x="-190" y="21488"/>
                <wp:lineTo x="21651" y="21488"/>
                <wp:lineTo x="21651" y="0"/>
                <wp:lineTo x="-19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66620" cy="3657600"/>
                    </a:xfrm>
                    <a:prstGeom prst="rect">
                      <a:avLst/>
                    </a:prstGeom>
                    <a:noFill/>
                    <a:ln w="9525">
                      <a:noFill/>
                      <a:miter lim="800000"/>
                      <a:headEnd/>
                      <a:tailEnd/>
                    </a:ln>
                  </pic:spPr>
                </pic:pic>
              </a:graphicData>
            </a:graphic>
          </wp:anchor>
        </w:drawing>
      </w: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b/>
          <w:lang w:val="en-GB"/>
        </w:rPr>
      </w:pPr>
    </w:p>
    <w:p w:rsidR="00000000" w:rsidRDefault="006E49F5">
      <w:pPr>
        <w:rPr>
          <w:b/>
          <w:lang w:val="en-GB"/>
        </w:rPr>
      </w:pPr>
    </w:p>
    <w:p w:rsidR="00000000" w:rsidRDefault="006E49F5">
      <w:pPr>
        <w:rPr>
          <w:b/>
          <w:lang w:val="en-GB"/>
        </w:rPr>
      </w:pPr>
    </w:p>
    <w:p w:rsidR="00000000" w:rsidRDefault="006E49F5">
      <w:pPr>
        <w:rPr>
          <w:b/>
          <w:lang w:val="en-GB"/>
        </w:rPr>
      </w:pPr>
    </w:p>
    <w:p w:rsidR="00000000" w:rsidRDefault="006E49F5">
      <w:pPr>
        <w:rPr>
          <w:b/>
          <w:lang w:val="en-GB"/>
        </w:rPr>
      </w:pPr>
    </w:p>
    <w:p w:rsidR="00000000" w:rsidRDefault="006E49F5">
      <w:pPr>
        <w:rPr>
          <w:b/>
          <w:lang w:val="en-GB"/>
        </w:rPr>
      </w:pPr>
    </w:p>
    <w:p w:rsidR="00000000" w:rsidRDefault="006E49F5">
      <w:pPr>
        <w:rPr>
          <w:b/>
          <w:lang w:val="en-GB"/>
        </w:rPr>
      </w:pPr>
    </w:p>
    <w:p w:rsidR="00000000" w:rsidRDefault="006E49F5">
      <w:pPr>
        <w:rPr>
          <w:b/>
          <w:lang w:val="en-GB"/>
        </w:rPr>
      </w:pPr>
    </w:p>
    <w:p w:rsidR="00000000" w:rsidRDefault="006E49F5">
      <w:pPr>
        <w:rPr>
          <w:b/>
          <w:lang w:val="en-GB"/>
        </w:rPr>
      </w:pPr>
    </w:p>
    <w:p w:rsidR="00000000" w:rsidRDefault="006E49F5">
      <w:pPr>
        <w:rPr>
          <w:b/>
          <w:lang w:val="en-GB"/>
        </w:rPr>
      </w:pPr>
    </w:p>
    <w:p w:rsidR="00000000" w:rsidRDefault="006E49F5">
      <w:pPr>
        <w:rPr>
          <w:b/>
          <w:lang w:val="en-GB"/>
        </w:rPr>
      </w:pPr>
    </w:p>
    <w:p w:rsidR="00000000" w:rsidRDefault="006E49F5">
      <w:pPr>
        <w:rPr>
          <w:b/>
          <w:lang w:val="en-GB"/>
        </w:rPr>
      </w:pPr>
    </w:p>
    <w:p w:rsidR="00000000" w:rsidRDefault="006E49F5">
      <w:pPr>
        <w:rPr>
          <w:b/>
          <w:lang w:val="en-GB"/>
        </w:rPr>
      </w:pPr>
    </w:p>
    <w:p w:rsidR="00000000" w:rsidRDefault="006E49F5">
      <w:pPr>
        <w:rPr>
          <w:b/>
          <w:lang w:val="en-GB"/>
        </w:rPr>
      </w:pPr>
    </w:p>
    <w:p w:rsidR="00000000" w:rsidRDefault="006E49F5">
      <w:pPr>
        <w:rPr>
          <w:b/>
          <w:lang w:val="en-GB"/>
        </w:rPr>
      </w:pPr>
    </w:p>
    <w:p w:rsidR="00000000" w:rsidRDefault="006E49F5">
      <w:pPr>
        <w:rPr>
          <w:b/>
          <w:lang w:val="en-GB"/>
        </w:rPr>
      </w:pPr>
    </w:p>
    <w:p w:rsidR="00000000" w:rsidRDefault="006E49F5">
      <w:pPr>
        <w:rPr>
          <w:b/>
          <w:lang w:val="en-GB"/>
        </w:rPr>
      </w:pPr>
    </w:p>
    <w:p w:rsidR="00000000" w:rsidRDefault="006E49F5">
      <w:pPr>
        <w:rPr>
          <w:b/>
          <w:lang w:val="en-GB"/>
        </w:rPr>
      </w:pPr>
      <w:r>
        <w:rPr>
          <w:b/>
          <w:lang w:val="en-GB"/>
        </w:rPr>
        <w:t>This test has 40 questions divided over 11 problems.</w:t>
      </w:r>
    </w:p>
    <w:p w:rsidR="00000000" w:rsidRDefault="006E49F5">
      <w:pPr>
        <w:rPr>
          <w:b/>
          <w:lang w:val="en-GB"/>
        </w:rPr>
      </w:pPr>
      <w:r>
        <w:rPr>
          <w:b/>
          <w:lang w:val="en-GB"/>
        </w:rPr>
        <w:t xml:space="preserve">The maximum score for this test is </w:t>
      </w:r>
      <w:r>
        <w:rPr>
          <w:b/>
          <w:lang w:val="en-GB"/>
        </w:rPr>
        <w:t>120 points.</w:t>
      </w:r>
    </w:p>
    <w:p w:rsidR="00000000" w:rsidRDefault="006E49F5">
      <w:pPr>
        <w:rPr>
          <w:b/>
          <w:lang w:val="en-GB"/>
        </w:rPr>
      </w:pPr>
      <w:r>
        <w:rPr>
          <w:b/>
          <w:lang w:val="en-GB"/>
        </w:rPr>
        <w:t>The maximum time to do this test is 4 hours.</w:t>
      </w:r>
    </w:p>
    <w:p w:rsidR="00000000" w:rsidRDefault="006E49F5">
      <w:pPr>
        <w:rPr>
          <w:b/>
          <w:lang w:val="en-GB"/>
        </w:rPr>
      </w:pPr>
      <w:r>
        <w:rPr>
          <w:b/>
          <w:lang w:val="en-GB"/>
        </w:rPr>
        <w:t>Needed accessories: calculator.</w:t>
      </w:r>
    </w:p>
    <w:p w:rsidR="00000000" w:rsidRDefault="006E49F5">
      <w:pPr>
        <w:rPr>
          <w:b/>
          <w:lang w:val="en-GB"/>
        </w:rPr>
      </w:pPr>
      <w:r>
        <w:rPr>
          <w:b/>
          <w:lang w:val="en-GB"/>
        </w:rPr>
        <w:t>Binas may not be used. Attachments: aminoacids, spectra, periodic system, formulas</w:t>
      </w:r>
    </w:p>
    <w:p w:rsidR="00000000" w:rsidRDefault="006E49F5">
      <w:pPr>
        <w:rPr>
          <w:b/>
          <w:lang w:val="en-GB"/>
        </w:rPr>
        <w:sectPr w:rsidR="00000000">
          <w:footerReference w:type="even" r:id="rId10"/>
          <w:pgSz w:w="11906" w:h="16838"/>
          <w:pgMar w:top="1418" w:right="1418" w:bottom="1418" w:left="1418" w:header="708" w:footer="708" w:gutter="0"/>
          <w:cols w:space="708"/>
          <w:titlePg/>
        </w:sectPr>
      </w:pPr>
      <w:r>
        <w:rPr>
          <w:b/>
          <w:lang w:val="en-GB"/>
        </w:rPr>
        <w:t>Per problem the amount of points are listed that a correct answer will give.</w:t>
      </w:r>
    </w:p>
    <w:p w:rsidR="00000000" w:rsidRDefault="006E49F5">
      <w:pPr>
        <w:rPr>
          <w:lang w:val="en-GB"/>
        </w:rPr>
      </w:pPr>
    </w:p>
    <w:p w:rsidR="00000000" w:rsidRDefault="006E49F5">
      <w:pPr>
        <w:pStyle w:val="opgave"/>
        <w:rPr>
          <w:lang w:val="en-GB"/>
        </w:rPr>
      </w:pPr>
      <w:r>
        <w:rPr>
          <w:lang w:val="en-GB"/>
        </w:rPr>
        <w:t>(2+2+2</w:t>
      </w:r>
      <w:r>
        <w:rPr>
          <w:lang w:val="en-GB"/>
        </w:rPr>
        <w:t>+2 = 8 points)</w:t>
      </w:r>
    </w:p>
    <w:p w:rsidR="00000000" w:rsidRDefault="006E49F5">
      <w:pPr>
        <w:rPr>
          <w:lang w:val="en-GB"/>
        </w:rPr>
      </w:pPr>
      <w:r>
        <w:rPr>
          <w:lang w:val="en-GB"/>
        </w:rPr>
        <w:t xml:space="preserve">Product </w:t>
      </w:r>
      <w:r>
        <w:rPr>
          <w:b/>
          <w:lang w:val="en-GB"/>
        </w:rPr>
        <w:t>I</w:t>
      </w:r>
      <w:r>
        <w:rPr>
          <w:lang w:val="en-GB"/>
        </w:rPr>
        <w:t xml:space="preserve">, (E)-2-benzylidene-4,4-dimethyl-3-pentanone, is the condensation product of benzaldehyde (fenylmethanal) and 4,4-dimethyl-3-pentanone. </w:t>
      </w:r>
    </w:p>
    <w:p w:rsidR="00000000" w:rsidRDefault="006E49F5">
      <w:pPr>
        <w:pStyle w:val="vraag"/>
        <w:tabs>
          <w:tab w:val="num" w:pos="0"/>
        </w:tabs>
      </w:pPr>
      <w:r>
        <w:t xml:space="preserve">Give the structural formula of benzaldehyde and 4,4-dimethyl-3-pentanone. </w:t>
      </w:r>
    </w:p>
    <w:p w:rsidR="00000000" w:rsidRDefault="006E49F5">
      <w:pPr>
        <w:rPr>
          <w:lang w:val="en-GB"/>
        </w:rPr>
      </w:pPr>
      <w:r>
        <w:rPr>
          <w:lang w:val="en-GB"/>
        </w:rPr>
        <w:t>During the formation</w:t>
      </w:r>
      <w:r>
        <w:rPr>
          <w:lang w:val="en-GB"/>
        </w:rPr>
        <w:t xml:space="preserve"> of </w:t>
      </w:r>
      <w:r>
        <w:rPr>
          <w:b/>
          <w:lang w:val="en-GB"/>
        </w:rPr>
        <w:t>I</w:t>
      </w:r>
      <w:r>
        <w:rPr>
          <w:lang w:val="en-GB"/>
        </w:rPr>
        <w:t xml:space="preserve"> a side product </w:t>
      </w:r>
      <w:r>
        <w:rPr>
          <w:b/>
          <w:lang w:val="en-GB"/>
        </w:rPr>
        <w:t>II</w:t>
      </w:r>
      <w:r>
        <w:rPr>
          <w:lang w:val="en-GB"/>
        </w:rPr>
        <w:t xml:space="preserve"> with the same molecular mass is formed.</w:t>
      </w:r>
    </w:p>
    <w:p w:rsidR="00000000" w:rsidRDefault="006E49F5">
      <w:pPr>
        <w:pStyle w:val="vraag"/>
        <w:tabs>
          <w:tab w:val="num" w:pos="0"/>
        </w:tabs>
      </w:pPr>
      <w:r>
        <w:t xml:space="preserve">Give the structure and name of </w:t>
      </w:r>
      <w:r>
        <w:rPr>
          <w:b/>
        </w:rPr>
        <w:t>II</w:t>
      </w:r>
      <w:r>
        <w:t>.</w:t>
      </w:r>
    </w:p>
    <w:p w:rsidR="00000000" w:rsidRDefault="006E49F5">
      <w:pPr>
        <w:rPr>
          <w:lang w:val="en-GB"/>
        </w:rPr>
      </w:pPr>
      <w:r>
        <w:rPr>
          <w:lang w:val="en-GB"/>
        </w:rPr>
        <w:t xml:space="preserve">The formation of </w:t>
      </w:r>
      <w:r>
        <w:rPr>
          <w:b/>
          <w:lang w:val="en-GB"/>
        </w:rPr>
        <w:t>I</w:t>
      </w:r>
      <w:r>
        <w:rPr>
          <w:lang w:val="en-GB"/>
        </w:rPr>
        <w:t xml:space="preserve"> and </w:t>
      </w:r>
      <w:r>
        <w:rPr>
          <w:b/>
          <w:lang w:val="en-GB"/>
        </w:rPr>
        <w:t>II</w:t>
      </w:r>
      <w:r>
        <w:rPr>
          <w:lang w:val="en-GB"/>
        </w:rPr>
        <w:t xml:space="preserve"> from benzaldehyde and 4,4-dimethyl-3-pentanon proceeds in two steps. First the base catalysed addition of benzaldehyde to 4,4-dimet</w:t>
      </w:r>
      <w:r>
        <w:rPr>
          <w:lang w:val="en-GB"/>
        </w:rPr>
        <w:t>hyl-3-pentanon, followed by the elimination of water.</w:t>
      </w:r>
    </w:p>
    <w:p w:rsidR="00000000" w:rsidRDefault="006E49F5" w:rsidP="006E49F5">
      <w:pPr>
        <w:pStyle w:val="vraag"/>
        <w:numPr>
          <w:ilvl w:val="0"/>
          <w:numId w:val="2"/>
        </w:numPr>
        <w:tabs>
          <w:tab w:val="clear" w:pos="360"/>
          <w:tab w:val="num" w:pos="0"/>
        </w:tabs>
        <w:ind w:left="0" w:hanging="567"/>
      </w:pPr>
      <w:r>
        <w:t>Give the structural formula in Fischer projection of all possible products formed during the first step.</w:t>
      </w:r>
    </w:p>
    <w:p w:rsidR="00000000" w:rsidRDefault="006E49F5" w:rsidP="006E49F5">
      <w:pPr>
        <w:pStyle w:val="vraag"/>
        <w:numPr>
          <w:ilvl w:val="0"/>
          <w:numId w:val="2"/>
        </w:numPr>
        <w:tabs>
          <w:tab w:val="clear" w:pos="360"/>
          <w:tab w:val="num" w:pos="0"/>
        </w:tabs>
        <w:ind w:left="0" w:hanging="567"/>
      </w:pPr>
      <w:r>
        <w:t xml:space="preserve">Which two end products are to be expected if 4,4-dimethyl-3-pentanon is replaced by menthone </w:t>
      </w:r>
      <w:r>
        <w:rPr>
          <w:b/>
        </w:rPr>
        <w:t>III</w:t>
      </w:r>
      <w:r>
        <w:t>?</w:t>
      </w:r>
      <w:r>
        <w:t xml:space="preserve"> </w:t>
      </w:r>
    </w:p>
    <w:bookmarkStart w:id="0" w:name="OLE_LINK1"/>
    <w:p w:rsidR="00000000" w:rsidRDefault="006E49F5">
      <w:pPr>
        <w:rPr>
          <w:lang w:val="en-GB"/>
        </w:rPr>
      </w:pPr>
      <w:r>
        <w:rPr>
          <w:lang w:val="en-GB"/>
        </w:rPr>
        <w:object w:dxaOrig="5670"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75pt;height:101.3pt" o:ole="" fillcolor="window">
            <v:imagedata r:id="rId11" o:title=""/>
          </v:shape>
          <o:OLEObject Type="Embed" ProgID="ChemWindow.Document" ShapeID="_x0000_i1025" DrawAspect="Content" ObjectID="_1314720567" r:id="rId12"/>
        </w:object>
      </w:r>
      <w:bookmarkEnd w:id="0"/>
    </w:p>
    <w:p w:rsidR="00000000" w:rsidRDefault="006E49F5">
      <w:pPr>
        <w:pStyle w:val="opgave"/>
        <w:rPr>
          <w:lang w:val="en-GB"/>
        </w:rPr>
      </w:pPr>
      <w:r>
        <w:rPr>
          <w:lang w:val="en-GB"/>
        </w:rPr>
        <w:t>(2+2+2+2+2+2 = 12 points)</w:t>
      </w:r>
    </w:p>
    <w:p w:rsidR="00000000" w:rsidRDefault="006E49F5">
      <w:pPr>
        <w:rPr>
          <w:lang w:val="en-GB"/>
        </w:rPr>
      </w:pPr>
      <w:r>
        <w:rPr>
          <w:lang w:val="en-GB"/>
        </w:rPr>
        <w:t>For many years now Philips has sold many fluorescence lamps like the well known Tl-lighting and low energy lamps. In these fluorescence lamps light is made by creating a gas discharge in the clos</w:t>
      </w:r>
      <w:r>
        <w:rPr>
          <w:lang w:val="en-GB"/>
        </w:rPr>
        <w:t>ed off discharge tube that is filled with mercury gas. It has been found that the efficiency of the light is optimal when the mercury pressure (</w:t>
      </w:r>
      <w:r>
        <w:rPr>
          <w:i/>
          <w:lang w:val="en-GB"/>
        </w:rPr>
        <w:t>p</w:t>
      </w:r>
      <w:r>
        <w:rPr>
          <w:vertAlign w:val="subscript"/>
          <w:lang w:val="en-GB"/>
        </w:rPr>
        <w:t>Hg</w:t>
      </w:r>
      <w:r>
        <w:rPr>
          <w:lang w:val="en-GB"/>
        </w:rPr>
        <w:t>) in the discharge tube is between 1 and 4 Pa. To realise this mercury pressure a droplet of mercury is place</w:t>
      </w:r>
      <w:r>
        <w:rPr>
          <w:lang w:val="en-GB"/>
        </w:rPr>
        <w:t>d in the discharge tube of the Tl-lighting.</w:t>
      </w:r>
    </w:p>
    <w:p w:rsidR="00000000" w:rsidRDefault="006E49F5">
      <w:pPr>
        <w:rPr>
          <w:lang w:val="en-GB"/>
        </w:rPr>
      </w:pPr>
    </w:p>
    <w:p w:rsidR="00000000" w:rsidRDefault="006E49F5">
      <w:pPr>
        <w:rPr>
          <w:lang w:val="en-GB"/>
        </w:rPr>
      </w:pPr>
      <w:r>
        <w:rPr>
          <w:lang w:val="en-GB"/>
        </w:rPr>
        <w:t>For mercury the following is known:</w:t>
      </w:r>
    </w:p>
    <w:p w:rsidR="00000000" w:rsidRDefault="006E49F5">
      <w:pPr>
        <w:rPr>
          <w:lang w:val="en-GB"/>
        </w:rPr>
      </w:pPr>
      <w:r>
        <w:rPr>
          <w:lang w:val="en-GB"/>
        </w:rPr>
        <w:t xml:space="preserve">the following formula describes the change of the Gibbs energy per mole Hg for the evaporation of liquid mercury (Hg(l) </w:t>
      </w:r>
      <w:r>
        <w:rPr>
          <w:lang w:val="en-GB"/>
        </w:rPr>
        <w:sym w:font="Symbol" w:char="F0AE"/>
      </w:r>
      <w:r>
        <w:rPr>
          <w:lang w:val="en-GB"/>
        </w:rPr>
        <w:t xml:space="preserve"> Hg(g)):</w:t>
      </w:r>
    </w:p>
    <w:p w:rsidR="00000000" w:rsidRDefault="006E49F5">
      <w:pPr>
        <w:rPr>
          <w:lang w:val="en-GB"/>
        </w:rPr>
      </w:pPr>
      <w:r>
        <w:rPr>
          <w:position w:val="-32"/>
          <w:lang w:val="en-GB"/>
        </w:rPr>
        <w:object w:dxaOrig="4959" w:dyaOrig="760">
          <v:shape id="_x0000_i1026" type="#_x0000_t75" style="width:247.75pt;height:37.85pt" o:ole="" fillcolor="window">
            <v:imagedata r:id="rId13" o:title=""/>
          </v:shape>
          <o:OLEObject Type="Embed" ProgID="Equation.3" ShapeID="_x0000_i1026" DrawAspect="Content" ObjectID="_1314720568" r:id="rId14"/>
        </w:object>
      </w:r>
    </w:p>
    <w:p w:rsidR="00000000" w:rsidRDefault="006E49F5">
      <w:pPr>
        <w:rPr>
          <w:lang w:val="en-GB"/>
        </w:rPr>
      </w:pPr>
      <w:r>
        <w:rPr>
          <w:lang w:val="en-GB"/>
        </w:rPr>
        <w:t>where</w:t>
      </w:r>
    </w:p>
    <w:p w:rsidR="00000000" w:rsidRDefault="006E49F5">
      <w:pPr>
        <w:rPr>
          <w:lang w:val="en-GB"/>
        </w:rPr>
      </w:pPr>
      <w:r>
        <w:rPr>
          <w:position w:val="-14"/>
          <w:lang w:val="en-GB"/>
        </w:rPr>
        <w:object w:dxaOrig="1359" w:dyaOrig="400">
          <v:shape id="_x0000_i1027" type="#_x0000_t75" style="width:67.75pt;height:20.15pt" o:ole="" fillcolor="window">
            <v:imagedata r:id="rId15" o:title=""/>
          </v:shape>
          <o:OLEObject Type="Embed" ProgID="Equation.3" ShapeID="_x0000_i1027" DrawAspect="Content" ObjectID="_1314720569" r:id="rId16"/>
        </w:object>
      </w:r>
      <w:r>
        <w:rPr>
          <w:lang w:val="en-GB"/>
        </w:rPr>
        <w:t>61,5</w:t>
      </w:r>
      <w:r>
        <w:rPr>
          <w:lang w:val="en-GB"/>
        </w:rPr>
        <w:sym w:font="Symbol" w:char="F0D7"/>
      </w:r>
      <w:r>
        <w:rPr>
          <w:lang w:val="en-GB"/>
        </w:rPr>
        <w:t>10</w:t>
      </w:r>
      <w:r>
        <w:rPr>
          <w:vertAlign w:val="superscript"/>
          <w:lang w:val="en-GB"/>
        </w:rPr>
        <w:t>3</w:t>
      </w:r>
      <w:r>
        <w:rPr>
          <w:lang w:val="en-GB"/>
        </w:rPr>
        <w:t xml:space="preserve"> J/mole</w:t>
      </w:r>
    </w:p>
    <w:p w:rsidR="00000000" w:rsidRDefault="006E49F5">
      <w:pPr>
        <w:rPr>
          <w:lang w:val="en-GB"/>
        </w:rPr>
      </w:pPr>
      <w:r>
        <w:rPr>
          <w:i/>
          <w:lang w:val="en-GB"/>
        </w:rPr>
        <w:t>p</w:t>
      </w:r>
      <w:r>
        <w:rPr>
          <w:lang w:val="en-GB"/>
        </w:rPr>
        <w:sym w:font="Symbol" w:char="F0B0"/>
      </w:r>
      <w:r>
        <w:rPr>
          <w:lang w:val="en-GB"/>
        </w:rPr>
        <w:t xml:space="preserve"> = 1 bar = 10</w:t>
      </w:r>
      <w:r>
        <w:rPr>
          <w:vertAlign w:val="superscript"/>
          <w:lang w:val="en-GB"/>
        </w:rPr>
        <w:t>5</w:t>
      </w:r>
      <w:r>
        <w:rPr>
          <w:lang w:val="en-GB"/>
        </w:rPr>
        <w:t xml:space="preserve"> Pa</w:t>
      </w:r>
    </w:p>
    <w:p w:rsidR="00000000" w:rsidRDefault="006E49F5">
      <w:pPr>
        <w:rPr>
          <w:lang w:val="en-GB"/>
        </w:rPr>
      </w:pPr>
      <w:r>
        <w:rPr>
          <w:i/>
          <w:lang w:val="en-GB"/>
        </w:rPr>
        <w:t>R</w:t>
      </w:r>
      <w:r>
        <w:rPr>
          <w:lang w:val="en-GB"/>
        </w:rPr>
        <w:t xml:space="preserve"> = 8,314 J/mole K</w:t>
      </w:r>
    </w:p>
    <w:p w:rsidR="00000000" w:rsidRDefault="006E49F5">
      <w:pPr>
        <w:rPr>
          <w:lang w:val="en-GB"/>
        </w:rPr>
      </w:pPr>
      <w:r>
        <w:rPr>
          <w:lang w:val="en-GB"/>
        </w:rPr>
        <w:t>It is also known that at standard pressure (1 bar) liquid mercury boils at 357</w:t>
      </w:r>
      <w:r>
        <w:rPr>
          <w:lang w:val="en-GB"/>
        </w:rPr>
        <w:sym w:font="Symbol" w:char="F0B0"/>
      </w:r>
      <w:r>
        <w:rPr>
          <w:lang w:val="en-GB"/>
        </w:rPr>
        <w:t xml:space="preserve">C (630K) and melts at </w:t>
      </w:r>
      <w:r>
        <w:rPr>
          <w:lang w:val="en-GB"/>
        </w:rPr>
        <w:sym w:font="Symbol" w:char="F02D"/>
      </w:r>
      <w:r>
        <w:rPr>
          <w:lang w:val="en-GB"/>
        </w:rPr>
        <w:t>39</w:t>
      </w:r>
      <w:r>
        <w:rPr>
          <w:lang w:val="en-GB"/>
        </w:rPr>
        <w:sym w:font="Symbol" w:char="F0B0"/>
      </w:r>
      <w:r>
        <w:rPr>
          <w:lang w:val="en-GB"/>
        </w:rPr>
        <w:t xml:space="preserve">C. </w:t>
      </w:r>
    </w:p>
    <w:p w:rsidR="00000000" w:rsidRDefault="006E49F5">
      <w:pPr>
        <w:rPr>
          <w:lang w:val="en-GB"/>
        </w:rPr>
      </w:pPr>
    </w:p>
    <w:p w:rsidR="00000000" w:rsidRDefault="006E49F5" w:rsidP="006E49F5">
      <w:pPr>
        <w:pStyle w:val="vraag"/>
        <w:numPr>
          <w:ilvl w:val="0"/>
          <w:numId w:val="2"/>
        </w:numPr>
        <w:tabs>
          <w:tab w:val="clear" w:pos="360"/>
          <w:tab w:val="num" w:pos="0"/>
        </w:tabs>
        <w:ind w:left="0" w:hanging="567"/>
      </w:pPr>
      <w:r>
        <w:t xml:space="preserve">Calculate with the information mentioned above </w:t>
      </w:r>
      <w:r>
        <w:rPr>
          <w:position w:val="-14"/>
        </w:rPr>
        <w:object w:dxaOrig="1020" w:dyaOrig="400">
          <v:shape id="_x0000_i1028" type="#_x0000_t75" style="width:51.25pt;height:20.15pt" o:ole="" fillcolor="window">
            <v:imagedata r:id="rId17" o:title=""/>
          </v:shape>
          <o:OLEObject Type="Embed" ProgID="Equation.3" ShapeID="_x0000_i1028" DrawAspect="Content" ObjectID="_1314720570" r:id="rId18"/>
        </w:object>
      </w:r>
      <w:r>
        <w:t>, the evapora</w:t>
      </w:r>
      <w:r>
        <w:t>tion entropy of liquid Hg per mole Hg at 1 bar.</w:t>
      </w:r>
    </w:p>
    <w:p w:rsidR="00000000" w:rsidRDefault="006E49F5">
      <w:pPr>
        <w:rPr>
          <w:lang w:val="en-GB"/>
        </w:rPr>
      </w:pPr>
    </w:p>
    <w:p w:rsidR="00000000" w:rsidRDefault="006E49F5" w:rsidP="006E49F5">
      <w:pPr>
        <w:pStyle w:val="vraag"/>
        <w:numPr>
          <w:ilvl w:val="0"/>
          <w:numId w:val="2"/>
        </w:numPr>
        <w:tabs>
          <w:tab w:val="clear" w:pos="360"/>
          <w:tab w:val="num" w:pos="0"/>
        </w:tabs>
        <w:ind w:left="0" w:hanging="567"/>
      </w:pPr>
      <w:r>
        <w:t>Calculate the desired temperature interval where a droplet of mercury in a Tl-lighting has an optimal light efficiency. Also calculate the mercury pressure in the discharge tube at 25</w:t>
      </w:r>
      <w:r>
        <w:sym w:font="Symbol" w:char="F0B0"/>
      </w:r>
      <w:r>
        <w:t>C. Assume equilibrium b</w:t>
      </w:r>
      <w:r>
        <w:t>etween gaseous and liquid mercury.</w:t>
      </w:r>
    </w:p>
    <w:p w:rsidR="00000000" w:rsidRDefault="006E49F5">
      <w:pPr>
        <w:rPr>
          <w:lang w:val="en-GB"/>
        </w:rPr>
      </w:pPr>
      <w:r>
        <w:rPr>
          <w:lang w:val="en-GB"/>
        </w:rPr>
        <w:t xml:space="preserve">Because the internal temperature of a compact fluorescence lamp (low energy lamp) is higher than that </w:t>
      </w:r>
      <w:r>
        <w:rPr>
          <w:lang w:val="en-GB"/>
        </w:rPr>
        <w:lastRenderedPageBreak/>
        <w:t>of Tl-lighting, not pure mercury, but a solution of mercury in another metal like indium (In) is used for low energy la</w:t>
      </w:r>
      <w:r>
        <w:rPr>
          <w:lang w:val="en-GB"/>
        </w:rPr>
        <w:t>mps. The following is known about dissolving Hg in liquid indium:</w:t>
      </w:r>
    </w:p>
    <w:p w:rsidR="00000000" w:rsidRDefault="006E49F5">
      <w:pPr>
        <w:rPr>
          <w:lang w:val="en-GB"/>
        </w:rPr>
      </w:pPr>
      <w:r>
        <w:rPr>
          <w:lang w:val="en-GB"/>
        </w:rPr>
        <w:t xml:space="preserve">the following formula describes the change of the Gibbs energy per mole Hg for dissolving liquid mercury in liquid indium (Hg(l) </w:t>
      </w:r>
      <w:r>
        <w:rPr>
          <w:lang w:val="en-GB"/>
        </w:rPr>
        <w:sym w:font="Symbol" w:char="F0AE"/>
      </w:r>
      <w:r>
        <w:rPr>
          <w:lang w:val="en-GB"/>
        </w:rPr>
        <w:t xml:space="preserve"> Hg(In)(l)):</w:t>
      </w:r>
    </w:p>
    <w:p w:rsidR="00000000" w:rsidRDefault="006E49F5">
      <w:pPr>
        <w:rPr>
          <w:lang w:val="en-GB"/>
        </w:rPr>
      </w:pPr>
      <w:r>
        <w:rPr>
          <w:position w:val="-14"/>
          <w:lang w:val="en-GB"/>
        </w:rPr>
        <w:object w:dxaOrig="3159" w:dyaOrig="400">
          <v:shape id="_x0000_i1029" type="#_x0000_t75" style="width:158.05pt;height:20.15pt" o:ole="" fillcolor="window">
            <v:imagedata r:id="rId19" o:title=""/>
          </v:shape>
          <o:OLEObject Type="Embed" ProgID="Equation.3" ShapeID="_x0000_i1029" DrawAspect="Content" ObjectID="_1314720571" r:id="rId20"/>
        </w:object>
      </w:r>
    </w:p>
    <w:p w:rsidR="00000000" w:rsidRDefault="006E49F5">
      <w:pPr>
        <w:rPr>
          <w:lang w:val="en-GB"/>
        </w:rPr>
      </w:pPr>
      <w:r>
        <w:rPr>
          <w:lang w:val="en-GB"/>
        </w:rPr>
        <w:t>where</w:t>
      </w:r>
    </w:p>
    <w:p w:rsidR="00000000" w:rsidRDefault="006E49F5">
      <w:pPr>
        <w:rPr>
          <w:lang w:val="en-GB"/>
        </w:rPr>
      </w:pPr>
      <w:r>
        <w:rPr>
          <w:position w:val="-12"/>
          <w:lang w:val="en-GB"/>
        </w:rPr>
        <w:object w:dxaOrig="1160" w:dyaOrig="380">
          <v:shape id="_x0000_i1030" type="#_x0000_t75" style="width:57.95pt;height:18.9pt" o:ole="" fillcolor="window">
            <v:imagedata r:id="rId21" o:title=""/>
          </v:shape>
          <o:OLEObject Type="Embed" ProgID="Equation.3" ShapeID="_x0000_i1030" DrawAspect="Content" ObjectID="_1314720572" r:id="rId22"/>
        </w:object>
      </w:r>
      <w:r>
        <w:rPr>
          <w:lang w:val="en-GB"/>
        </w:rPr>
        <w:sym w:font="Symbol" w:char="F02D"/>
      </w:r>
      <w:r>
        <w:rPr>
          <w:lang w:val="en-GB"/>
        </w:rPr>
        <w:t>9,0</w:t>
      </w:r>
      <w:r>
        <w:rPr>
          <w:lang w:val="en-GB"/>
        </w:rPr>
        <w:sym w:font="Symbol" w:char="F0D7"/>
      </w:r>
      <w:r>
        <w:rPr>
          <w:lang w:val="en-GB"/>
        </w:rPr>
        <w:t>10</w:t>
      </w:r>
      <w:r>
        <w:rPr>
          <w:vertAlign w:val="superscript"/>
          <w:lang w:val="en-GB"/>
        </w:rPr>
        <w:t>3</w:t>
      </w:r>
      <w:r>
        <w:rPr>
          <w:lang w:val="en-GB"/>
        </w:rPr>
        <w:t xml:space="preserve"> J/mole</w:t>
      </w:r>
    </w:p>
    <w:p w:rsidR="00000000" w:rsidRDefault="006E49F5">
      <w:pPr>
        <w:rPr>
          <w:lang w:val="en-GB"/>
        </w:rPr>
      </w:pPr>
      <w:r>
        <w:rPr>
          <w:lang w:val="en-GB"/>
        </w:rPr>
        <w:t xml:space="preserve">and </w:t>
      </w:r>
      <w:r>
        <w:rPr>
          <w:i/>
          <w:lang w:val="en-GB"/>
        </w:rPr>
        <w:sym w:font="Symbol" w:char="F063"/>
      </w:r>
      <w:r>
        <w:rPr>
          <w:vertAlign w:val="subscript"/>
          <w:lang w:val="en-GB"/>
        </w:rPr>
        <w:t>Hg</w:t>
      </w:r>
      <w:r>
        <w:rPr>
          <w:lang w:val="en-GB"/>
        </w:rPr>
        <w:t xml:space="preserve"> is the molar fraction of Hg in the liquid In-Hg alloy.</w:t>
      </w:r>
    </w:p>
    <w:p w:rsidR="00000000" w:rsidRDefault="006E49F5">
      <w:pPr>
        <w:rPr>
          <w:lang w:val="en-GB"/>
        </w:rPr>
      </w:pPr>
    </w:p>
    <w:p w:rsidR="00000000" w:rsidRDefault="006E49F5" w:rsidP="006E49F5">
      <w:pPr>
        <w:pStyle w:val="vraag"/>
        <w:numPr>
          <w:ilvl w:val="0"/>
          <w:numId w:val="2"/>
        </w:numPr>
        <w:tabs>
          <w:tab w:val="clear" w:pos="360"/>
          <w:tab w:val="num" w:pos="0"/>
        </w:tabs>
        <w:ind w:left="0" w:hanging="567"/>
      </w:pPr>
      <w:r>
        <w:t xml:space="preserve">Formulate an equation for the change of the Gibbs energy per mole Hg for the evaporation of liquid mercury out of a liquid In-Hg alloy with molar fraction Hg equal to </w:t>
      </w:r>
      <w:r>
        <w:rPr>
          <w:i/>
        </w:rPr>
        <w:sym w:font="Symbol" w:char="F063"/>
      </w:r>
      <w:r>
        <w:rPr>
          <w:vertAlign w:val="subscript"/>
        </w:rPr>
        <w:t>Hg</w:t>
      </w:r>
      <w:r>
        <w:t xml:space="preserve"> (Hg(In)(l) </w:t>
      </w:r>
      <w:r>
        <w:sym w:font="Symbol" w:char="F0AE"/>
      </w:r>
      <w:r>
        <w:t xml:space="preserve"> Hg(g)).</w:t>
      </w:r>
    </w:p>
    <w:p w:rsidR="00000000" w:rsidRDefault="006E49F5" w:rsidP="006E49F5">
      <w:pPr>
        <w:pStyle w:val="vraag"/>
        <w:numPr>
          <w:ilvl w:val="0"/>
          <w:numId w:val="2"/>
        </w:numPr>
        <w:tabs>
          <w:tab w:val="clear" w:pos="360"/>
          <w:tab w:val="num" w:pos="0"/>
        </w:tabs>
        <w:ind w:left="0" w:hanging="567"/>
      </w:pPr>
      <w:r>
        <w:t xml:space="preserve">Calculate the desired temperature interval of a liquid In-Hg alloy with </w:t>
      </w:r>
      <w:r>
        <w:sym w:font="Symbol" w:char="F063"/>
      </w:r>
      <w:r>
        <w:rPr>
          <w:vertAlign w:val="subscript"/>
        </w:rPr>
        <w:t>Hg</w:t>
      </w:r>
      <w:r>
        <w:rPr>
          <w:i/>
        </w:rPr>
        <w:t>=</w:t>
      </w:r>
      <w:r>
        <w:t>0,03 so that the light efficiency is optimal, assuming equilibrium between gaseous mercury and mercury in the alloy. Also calculate the mercury pressure in th</w:t>
      </w:r>
      <w:r>
        <w:t>e discharge tube at 25</w:t>
      </w:r>
      <w:r>
        <w:sym w:font="Symbol" w:char="F0B0"/>
      </w:r>
      <w:r>
        <w:t>C assuming that this In-Hg alloy does not freeze at this temperature.</w:t>
      </w:r>
    </w:p>
    <w:p w:rsidR="00000000" w:rsidRDefault="006E49F5">
      <w:pPr>
        <w:rPr>
          <w:lang w:val="en-GB"/>
        </w:rPr>
      </w:pPr>
      <w:r>
        <w:rPr>
          <w:lang w:val="en-GB"/>
        </w:rPr>
        <w:t>In practice the In-Hg alloy freezes just below the melting point of pure indium that is 156</w:t>
      </w:r>
      <w:r>
        <w:rPr>
          <w:lang w:val="en-GB"/>
        </w:rPr>
        <w:sym w:font="Symbol" w:char="F0B0"/>
      </w:r>
      <w:r>
        <w:rPr>
          <w:lang w:val="en-GB"/>
        </w:rPr>
        <w:t>C. Then Hg dissolves in the crystal lattice of indium. It is known that</w:t>
      </w:r>
      <w:r>
        <w:rPr>
          <w:lang w:val="en-GB"/>
        </w:rPr>
        <w:t xml:space="preserve"> the interaction-energy of Hg with In in the solid lattice is virtually the same as in the liquid alloy.</w:t>
      </w:r>
    </w:p>
    <w:p w:rsidR="00000000" w:rsidRDefault="006E49F5" w:rsidP="006E49F5">
      <w:pPr>
        <w:pStyle w:val="vraag"/>
        <w:numPr>
          <w:ilvl w:val="0"/>
          <w:numId w:val="2"/>
        </w:numPr>
        <w:tabs>
          <w:tab w:val="clear" w:pos="360"/>
          <w:tab w:val="num" w:pos="0"/>
        </w:tabs>
        <w:ind w:left="0" w:hanging="567"/>
      </w:pPr>
      <w:r>
        <w:t>Explain if the mercury pressure at 25</w:t>
      </w:r>
      <w:r>
        <w:sym w:font="Symbol" w:char="F0B0"/>
      </w:r>
      <w:r>
        <w:t>C of the solid alloy is higher or lower than that of the “theoretical” liquid alloy.</w:t>
      </w:r>
    </w:p>
    <w:p w:rsidR="00000000" w:rsidRDefault="006E49F5" w:rsidP="006E49F5">
      <w:pPr>
        <w:pStyle w:val="vraag"/>
        <w:numPr>
          <w:ilvl w:val="0"/>
          <w:numId w:val="2"/>
        </w:numPr>
        <w:tabs>
          <w:tab w:val="clear" w:pos="360"/>
          <w:tab w:val="num" w:pos="0"/>
        </w:tabs>
        <w:ind w:left="0" w:hanging="567"/>
      </w:pPr>
      <w:r>
        <w:t xml:space="preserve">Why are mercury alloys that </w:t>
      </w:r>
      <w:r>
        <w:t>freeze at temperatures just below the operational temperature of the light always used in practice?</w:t>
      </w:r>
    </w:p>
    <w:p w:rsidR="00000000" w:rsidRDefault="006E49F5">
      <w:pPr>
        <w:pStyle w:val="opgave"/>
        <w:rPr>
          <w:lang w:val="en-GB"/>
        </w:rPr>
      </w:pPr>
      <w:r>
        <w:rPr>
          <w:lang w:val="en-GB"/>
        </w:rPr>
        <w:t>(2+3+2 = 7 points)</w:t>
      </w:r>
    </w:p>
    <w:p w:rsidR="00000000" w:rsidRDefault="006E49F5">
      <w:pPr>
        <w:rPr>
          <w:lang w:val="en-GB"/>
        </w:rPr>
      </w:pPr>
      <w:r>
        <w:rPr>
          <w:lang w:val="en-GB"/>
        </w:rPr>
        <w:t>Benzoquinone is a very good dienophile in the Diels-Alder reaction.</w:t>
      </w:r>
    </w:p>
    <w:p w:rsidR="00000000" w:rsidRDefault="006E49F5" w:rsidP="006E49F5">
      <w:pPr>
        <w:pStyle w:val="vraag"/>
        <w:numPr>
          <w:ilvl w:val="0"/>
          <w:numId w:val="2"/>
        </w:numPr>
        <w:tabs>
          <w:tab w:val="clear" w:pos="360"/>
          <w:tab w:val="num" w:pos="0"/>
        </w:tabs>
        <w:ind w:left="0" w:hanging="567"/>
      </w:pPr>
      <w:r>
        <w:t xml:space="preserve">Give the structural formula of the product </w:t>
      </w:r>
      <w:r>
        <w:rPr>
          <w:b/>
        </w:rPr>
        <w:t>A</w:t>
      </w:r>
      <w:r>
        <w:t xml:space="preserve"> that is created during t</w:t>
      </w:r>
      <w:r>
        <w:t>he reaction of 1 mole benzoquinone with 1 mole 1,3-butadieen.</w:t>
      </w:r>
    </w:p>
    <w:p w:rsidR="00000000" w:rsidRDefault="006E49F5">
      <w:pPr>
        <w:rPr>
          <w:lang w:val="en-GB"/>
        </w:rPr>
      </w:pPr>
      <w:r>
        <w:rPr>
          <w:lang w:val="en-GB"/>
        </w:rPr>
        <w:t>During the reaction of 2 moles 1,3-butadieen with 1 mole benzoquinone more products are created (think of stereoisomers).</w:t>
      </w:r>
    </w:p>
    <w:p w:rsidR="00000000" w:rsidRDefault="006E49F5" w:rsidP="006E49F5">
      <w:pPr>
        <w:pStyle w:val="vraag"/>
        <w:numPr>
          <w:ilvl w:val="0"/>
          <w:numId w:val="2"/>
        </w:numPr>
        <w:tabs>
          <w:tab w:val="clear" w:pos="360"/>
          <w:tab w:val="num" w:pos="0"/>
        </w:tabs>
        <w:ind w:left="0" w:hanging="567"/>
      </w:pPr>
      <w:r>
        <w:t>Give the spatial structural formulas of these products.</w:t>
      </w:r>
    </w:p>
    <w:p w:rsidR="00000000" w:rsidRDefault="006E49F5">
      <w:pPr>
        <w:rPr>
          <w:lang w:val="en-GB"/>
        </w:rPr>
      </w:pPr>
      <w:r>
        <w:rPr>
          <w:lang w:val="en-GB"/>
        </w:rPr>
        <w:t xml:space="preserve">If product </w:t>
      </w:r>
      <w:r>
        <w:rPr>
          <w:b/>
          <w:lang w:val="en-GB"/>
        </w:rPr>
        <w:t>A</w:t>
      </w:r>
      <w:r>
        <w:rPr>
          <w:lang w:val="en-GB"/>
        </w:rPr>
        <w:t xml:space="preserve"> is </w:t>
      </w:r>
      <w:r>
        <w:rPr>
          <w:lang w:val="en-GB"/>
        </w:rPr>
        <w:t xml:space="preserve">treated with diluted acid or base, isomerisation to </w:t>
      </w:r>
      <w:r>
        <w:rPr>
          <w:b/>
          <w:lang w:val="en-GB"/>
        </w:rPr>
        <w:t>B</w:t>
      </w:r>
      <w:r>
        <w:rPr>
          <w:lang w:val="en-GB"/>
        </w:rPr>
        <w:t xml:space="preserve"> takes place. In the infrared spectrum of product </w:t>
      </w:r>
      <w:r>
        <w:rPr>
          <w:b/>
          <w:lang w:val="en-GB"/>
        </w:rPr>
        <w:t>A</w:t>
      </w:r>
      <w:r>
        <w:rPr>
          <w:lang w:val="en-GB"/>
        </w:rPr>
        <w:t xml:space="preserve"> there is a clear signal present around 1700 cm</w:t>
      </w:r>
      <w:r>
        <w:rPr>
          <w:vertAlign w:val="superscript"/>
          <w:lang w:val="en-GB"/>
        </w:rPr>
        <w:noBreakHyphen/>
        <w:t>1</w:t>
      </w:r>
      <w:r>
        <w:rPr>
          <w:lang w:val="en-GB"/>
        </w:rPr>
        <w:t xml:space="preserve"> that isn’t present in the spectrum of </w:t>
      </w:r>
      <w:r>
        <w:rPr>
          <w:b/>
          <w:lang w:val="en-GB"/>
        </w:rPr>
        <w:t>B</w:t>
      </w:r>
      <w:r>
        <w:rPr>
          <w:lang w:val="en-GB"/>
        </w:rPr>
        <w:t xml:space="preserve">. In the spectrum of </w:t>
      </w:r>
      <w:r>
        <w:rPr>
          <w:b/>
          <w:lang w:val="en-GB"/>
        </w:rPr>
        <w:t>B</w:t>
      </w:r>
      <w:r>
        <w:rPr>
          <w:lang w:val="en-GB"/>
        </w:rPr>
        <w:t xml:space="preserve"> a new absorption is visible at 3500 cm</w:t>
      </w:r>
      <w:r>
        <w:rPr>
          <w:vertAlign w:val="superscript"/>
          <w:lang w:val="en-GB"/>
        </w:rPr>
        <w:sym w:font="Symbol" w:char="F02D"/>
      </w:r>
      <w:r>
        <w:rPr>
          <w:vertAlign w:val="superscript"/>
          <w:lang w:val="en-GB"/>
        </w:rPr>
        <w:t>1</w:t>
      </w:r>
      <w:r>
        <w:rPr>
          <w:lang w:val="en-GB"/>
        </w:rPr>
        <w:t>.</w:t>
      </w:r>
    </w:p>
    <w:p w:rsidR="00000000" w:rsidRDefault="006E49F5" w:rsidP="006E49F5">
      <w:pPr>
        <w:pStyle w:val="vraag"/>
        <w:numPr>
          <w:ilvl w:val="0"/>
          <w:numId w:val="2"/>
        </w:numPr>
        <w:tabs>
          <w:tab w:val="clear" w:pos="360"/>
          <w:tab w:val="num" w:pos="0"/>
        </w:tabs>
        <w:ind w:left="0" w:hanging="567"/>
      </w:pPr>
      <w:r>
        <w:t xml:space="preserve">Give the structural formula of isomer </w:t>
      </w:r>
      <w:r>
        <w:rPr>
          <w:b/>
        </w:rPr>
        <w:t>B.</w:t>
      </w:r>
    </w:p>
    <w:p w:rsidR="00000000" w:rsidRDefault="006E49F5">
      <w:pPr>
        <w:rPr>
          <w:lang w:val="en-GB"/>
        </w:rPr>
      </w:pPr>
      <w:r>
        <w:rPr>
          <w:snapToGrid/>
          <w:lang w:val="en-GB"/>
        </w:rPr>
        <w:pict>
          <v:shape id="_x0000_s1029" type="#_x0000_t75" style="position:absolute;margin-left:1.1pt;margin-top:8.05pt;width:345.6pt;height:85.9pt;z-index:251655680" o:allowincell="f">
            <v:imagedata r:id="rId23" o:title=""/>
            <w10:wrap type="topAndBottom"/>
          </v:shape>
          <o:OLEObject Type="Embed" ProgID="ChemWindow.Document" ShapeID="_x0000_s1029" DrawAspect="Content" ObjectID="_1314720583" r:id="rId24"/>
        </w:pict>
      </w:r>
    </w:p>
    <w:p w:rsidR="00000000" w:rsidRDefault="006E49F5">
      <w:pPr>
        <w:rPr>
          <w:lang w:val="en-GB"/>
        </w:rPr>
      </w:pPr>
      <w:r>
        <w:rPr>
          <w:lang w:val="en-GB"/>
        </w:rPr>
        <w:t>benzoquinone</w:t>
      </w:r>
      <w:r>
        <w:rPr>
          <w:lang w:val="en-GB"/>
        </w:rPr>
        <w:tab/>
        <w:t xml:space="preserve">    butadiene</w:t>
      </w:r>
    </w:p>
    <w:p w:rsidR="00000000" w:rsidRDefault="006E49F5">
      <w:pPr>
        <w:pStyle w:val="opgave"/>
        <w:rPr>
          <w:lang w:val="en-GB"/>
        </w:rPr>
      </w:pPr>
      <w:r>
        <w:rPr>
          <w:lang w:val="en-GB"/>
        </w:rPr>
        <w:t>(4+4+3 = 11 points)</w:t>
      </w:r>
    </w:p>
    <w:p w:rsidR="00000000" w:rsidRDefault="006E49F5">
      <w:pPr>
        <w:rPr>
          <w:lang w:val="en-GB"/>
        </w:rPr>
      </w:pPr>
      <w:r>
        <w:rPr>
          <w:lang w:val="en-GB"/>
        </w:rPr>
        <w:t>One of the materials which are researched at the natlab (Philips' physical laboratory) is a special class of conjugated polymers, namely light-emitting polymers. Un</w:t>
      </w:r>
      <w:r>
        <w:rPr>
          <w:lang w:val="en-GB"/>
        </w:rPr>
        <w:t xml:space="preserve">like the bulk polymers like polyethene these polymers are produced in small quantities and much research is done to try to improve these </w:t>
      </w:r>
      <w:r>
        <w:rPr>
          <w:lang w:val="en-GB"/>
        </w:rPr>
        <w:lastRenderedPageBreak/>
        <w:t>materials with modifications.</w:t>
      </w:r>
    </w:p>
    <w:p w:rsidR="00000000" w:rsidRDefault="006E49F5">
      <w:pPr>
        <w:rPr>
          <w:lang w:val="en-GB"/>
        </w:rPr>
      </w:pPr>
      <w:r>
        <w:rPr>
          <w:snapToGrid/>
          <w:lang w:val="en-GB"/>
        </w:rPr>
        <w:pict>
          <v:shape id="_x0000_s1030" type="#_x0000_t75" style="position:absolute;margin-left:353.9pt;margin-top:11.15pt;width:101.25pt;height:44.25pt;z-index:-251659776;mso-wrap-edited:f" wrapcoords="3840 1098 3520 2197 3840 12814 480 15010 -160 15742 -160 19403 9120 19403 8960 16841 8160 15376 4960 12814 21280 10983 21600 9153 20800 6956 4960 1098 3840 1098" o:allowincell="f">
            <v:imagedata r:id="rId25" o:title=""/>
            <w10:wrap type="square"/>
          </v:shape>
          <o:OLEObject Type="Embed" ProgID="ChemWindow.Document" ShapeID="_x0000_s1030" DrawAspect="Content" ObjectID="_1314720584" r:id="rId26"/>
        </w:pict>
      </w:r>
    </w:p>
    <w:p w:rsidR="00000000" w:rsidRDefault="006E49F5">
      <w:pPr>
        <w:rPr>
          <w:lang w:val="en-GB"/>
        </w:rPr>
      </w:pPr>
      <w:r>
        <w:rPr>
          <w:lang w:val="en-GB"/>
        </w:rPr>
        <w:t>During the synthesis of these light-emitting materials various sulphur compounds are us</w:t>
      </w:r>
      <w:r>
        <w:rPr>
          <w:lang w:val="en-GB"/>
        </w:rPr>
        <w:t xml:space="preserve">ed. One of which is a sulfoxide. The characteristics of the sulfoxide group look a lot like a carbonyl group. But no keto-enol tautomerism is possible when the compound contains </w:t>
      </w:r>
      <w:r>
        <w:rPr>
          <w:rFonts w:ascii="Symbol" w:hAnsi="Symbol"/>
          <w:lang w:val="en-GB"/>
        </w:rPr>
        <w:t></w:t>
      </w:r>
      <w:r>
        <w:rPr>
          <w:lang w:val="en-GB"/>
        </w:rPr>
        <w:t>-hydrogen atoms like carbonyl compounds do.</w:t>
      </w:r>
    </w:p>
    <w:p w:rsidR="00000000" w:rsidRDefault="006E49F5">
      <w:pPr>
        <w:rPr>
          <w:lang w:val="en-GB"/>
        </w:rPr>
      </w:pPr>
    </w:p>
    <w:p w:rsidR="00000000" w:rsidRDefault="006E49F5">
      <w:pPr>
        <w:rPr>
          <w:lang w:val="en-GB"/>
        </w:rPr>
      </w:pPr>
      <w:r>
        <w:rPr>
          <w:lang w:val="en-GB"/>
        </w:rPr>
        <w:t>A model compound of the light-emitting polymers can be synthesised in the following way.</w:t>
      </w:r>
    </w:p>
    <w:p w:rsidR="00000000" w:rsidRDefault="006E49F5">
      <w:pPr>
        <w:rPr>
          <w:lang w:val="en-GB"/>
        </w:rPr>
      </w:pPr>
      <w:r>
        <w:rPr>
          <w:lang w:val="en-GB"/>
        </w:rPr>
        <w:t xml:space="preserve">A sulfoxide compound reacts with a base to intermediary </w:t>
      </w:r>
      <w:r>
        <w:rPr>
          <w:b/>
          <w:lang w:val="en-GB"/>
        </w:rPr>
        <w:t>A</w:t>
      </w:r>
      <w:r>
        <w:rPr>
          <w:lang w:val="en-GB"/>
        </w:rPr>
        <w:t>. This intermediary reacts with 4-methylbenzylchloride to compou</w:t>
      </w:r>
      <w:r>
        <w:rPr>
          <w:lang w:val="en-GB"/>
        </w:rPr>
        <w:t xml:space="preserve">nd </w:t>
      </w:r>
      <w:r>
        <w:rPr>
          <w:b/>
          <w:lang w:val="en-GB"/>
        </w:rPr>
        <w:t>B</w:t>
      </w:r>
      <w:r>
        <w:rPr>
          <w:lang w:val="en-GB"/>
        </w:rPr>
        <w:t xml:space="preserve">. With a thermal treatment this compound can be converted into the isomeric compounds </w:t>
      </w:r>
      <w:r>
        <w:rPr>
          <w:b/>
          <w:lang w:val="en-GB"/>
        </w:rPr>
        <w:t>C</w:t>
      </w:r>
      <w:r>
        <w:rPr>
          <w:lang w:val="en-GB"/>
        </w:rPr>
        <w:t xml:space="preserve"> and </w:t>
      </w:r>
      <w:r>
        <w:rPr>
          <w:b/>
          <w:lang w:val="en-GB"/>
        </w:rPr>
        <w:t>D</w:t>
      </w:r>
      <w:r>
        <w:rPr>
          <w:lang w:val="en-GB"/>
        </w:rPr>
        <w:t>. During this thermal treatment a sulphur compound is released.</w:t>
      </w:r>
    </w:p>
    <w:p w:rsidR="00000000" w:rsidRDefault="006E49F5">
      <w:pPr>
        <w:rPr>
          <w:lang w:val="en-GB"/>
        </w:rPr>
      </w:pPr>
      <w:r>
        <w:rPr>
          <w:snapToGrid/>
          <w:lang w:val="en-GB"/>
        </w:rPr>
        <w:pict>
          <v:shape id="_x0000_s1031" type="#_x0000_t75" style="position:absolute;margin-left:0;margin-top:25.3pt;width:382.3pt;height:76.55pt;z-index:251657728" o:allowincell="f">
            <v:imagedata r:id="rId27" o:title=""/>
            <w10:wrap type="topAndBottom"/>
          </v:shape>
          <o:OLEObject Type="Embed" ProgID="ACD.ChemSketch.20" ShapeID="_x0000_s1031" DrawAspect="Content" ObjectID="_1314720585" r:id="rId28"/>
        </w:pict>
      </w:r>
    </w:p>
    <w:p w:rsidR="00000000" w:rsidRDefault="006E49F5" w:rsidP="006E49F5">
      <w:pPr>
        <w:pStyle w:val="vraag"/>
        <w:numPr>
          <w:ilvl w:val="0"/>
          <w:numId w:val="2"/>
        </w:numPr>
        <w:tabs>
          <w:tab w:val="clear" w:pos="360"/>
          <w:tab w:val="num" w:pos="0"/>
        </w:tabs>
        <w:ind w:left="0" w:hanging="567"/>
      </w:pPr>
      <w:bookmarkStart w:id="1" w:name="_Ref452823663"/>
      <w:r>
        <w:t>Fill in the missing intermediaries (</w:t>
      </w:r>
      <w:r>
        <w:rPr>
          <w:b/>
        </w:rPr>
        <w:t>A</w:t>
      </w:r>
      <w:r>
        <w:t xml:space="preserve">, </w:t>
      </w:r>
      <w:r>
        <w:rPr>
          <w:b/>
        </w:rPr>
        <w:t>B</w:t>
      </w:r>
      <w:r>
        <w:t xml:space="preserve">, </w:t>
      </w:r>
      <w:r>
        <w:rPr>
          <w:b/>
        </w:rPr>
        <w:t>C</w:t>
      </w:r>
      <w:r>
        <w:t xml:space="preserve"> and </w:t>
      </w:r>
      <w:r>
        <w:rPr>
          <w:b/>
        </w:rPr>
        <w:t>D</w:t>
      </w:r>
      <w:r>
        <w:t>).</w:t>
      </w:r>
      <w:bookmarkEnd w:id="1"/>
    </w:p>
    <w:p w:rsidR="00000000" w:rsidRDefault="006E49F5">
      <w:pPr>
        <w:rPr>
          <w:lang w:val="en-GB"/>
        </w:rPr>
      </w:pPr>
      <w:r>
        <w:rPr>
          <w:lang w:val="en-GB"/>
        </w:rPr>
        <w:t xml:space="preserve">Compounds </w:t>
      </w:r>
      <w:r>
        <w:rPr>
          <w:b/>
          <w:lang w:val="en-GB"/>
        </w:rPr>
        <w:t>C</w:t>
      </w:r>
      <w:r>
        <w:rPr>
          <w:lang w:val="en-GB"/>
        </w:rPr>
        <w:t xml:space="preserve"> and </w:t>
      </w:r>
      <w:r>
        <w:rPr>
          <w:b/>
          <w:lang w:val="en-GB"/>
        </w:rPr>
        <w:t>D</w:t>
      </w:r>
      <w:r>
        <w:rPr>
          <w:lang w:val="en-GB"/>
        </w:rPr>
        <w:t xml:space="preserve"> are present as (monomer</w:t>
      </w:r>
      <w:r>
        <w:rPr>
          <w:lang w:val="en-GB"/>
        </w:rPr>
        <w:t>)links in the light-emitting polymer that could be used for example in displays.</w:t>
      </w:r>
    </w:p>
    <w:p w:rsidR="00000000" w:rsidRDefault="006E49F5">
      <w:pPr>
        <w:rPr>
          <w:lang w:val="en-GB"/>
        </w:rPr>
      </w:pPr>
      <w:r>
        <w:rPr>
          <w:lang w:val="en-GB"/>
        </w:rPr>
        <w:t>There are two possible ways to make this polymer according to the above mentioned reaction.</w:t>
      </w:r>
    </w:p>
    <w:p w:rsidR="00000000" w:rsidRDefault="006E49F5" w:rsidP="006E49F5">
      <w:pPr>
        <w:pStyle w:val="vraag"/>
        <w:numPr>
          <w:ilvl w:val="0"/>
          <w:numId w:val="2"/>
        </w:numPr>
        <w:tabs>
          <w:tab w:val="clear" w:pos="360"/>
          <w:tab w:val="num" w:pos="0"/>
        </w:tabs>
        <w:ind w:left="0" w:hanging="567"/>
      </w:pPr>
      <w:r>
        <w:t>Give the structural formulas of the reactants for both possibilities and give the s</w:t>
      </w:r>
      <w:r>
        <w:t>patial structural formulas of the light-emitting polymer.</w:t>
      </w:r>
    </w:p>
    <w:p w:rsidR="00000000" w:rsidRDefault="006E49F5" w:rsidP="006E49F5">
      <w:pPr>
        <w:pStyle w:val="vraag"/>
        <w:numPr>
          <w:ilvl w:val="0"/>
          <w:numId w:val="2"/>
        </w:numPr>
        <w:tabs>
          <w:tab w:val="clear" w:pos="360"/>
          <w:tab w:val="num" w:pos="0"/>
        </w:tabs>
        <w:ind w:left="0" w:hanging="567"/>
      </w:pPr>
      <w:r>
        <w:t>Compare the polymers before and after the thermal treatment like they are created according to these two possibilities.</w:t>
      </w:r>
    </w:p>
    <w:p w:rsidR="00000000" w:rsidRDefault="006E49F5">
      <w:pPr>
        <w:pStyle w:val="opgave"/>
        <w:rPr>
          <w:lang w:val="en-GB"/>
        </w:rPr>
      </w:pPr>
      <w:r>
        <w:rPr>
          <w:lang w:val="en-GB"/>
        </w:rPr>
        <w:t>(4+8+4+3+3 = 22 points)</w:t>
      </w:r>
    </w:p>
    <w:p w:rsidR="00000000" w:rsidRDefault="006E49F5">
      <w:pPr>
        <w:rPr>
          <w:lang w:val="en-GB"/>
        </w:rPr>
      </w:pPr>
      <w:r>
        <w:rPr>
          <w:lang w:val="en-GB"/>
        </w:rPr>
        <w:t>In a so called Li-ion battery Li</w:t>
      </w:r>
      <w:r>
        <w:rPr>
          <w:vertAlign w:val="superscript"/>
          <w:lang w:val="en-GB"/>
        </w:rPr>
        <w:t>+</w:t>
      </w:r>
      <w:r>
        <w:rPr>
          <w:lang w:val="en-GB"/>
        </w:rPr>
        <w:t xml:space="preserve"> ions are transported</w:t>
      </w:r>
      <w:r>
        <w:rPr>
          <w:lang w:val="en-GB"/>
        </w:rPr>
        <w:t xml:space="preserve"> between the positive and the negative electrode. During this process Li</w:t>
      </w:r>
      <w:r>
        <w:rPr>
          <w:vertAlign w:val="superscript"/>
          <w:lang w:val="en-GB"/>
        </w:rPr>
        <w:t>+</w:t>
      </w:r>
      <w:r>
        <w:rPr>
          <w:lang w:val="en-GB"/>
        </w:rPr>
        <w:t xml:space="preserve"> is built in the crystalline lattice of both electrode materials, a process called intercalation.</w:t>
      </w:r>
    </w:p>
    <w:p w:rsidR="00000000" w:rsidRDefault="006E49F5">
      <w:pPr>
        <w:rPr>
          <w:lang w:val="en-GB"/>
        </w:rPr>
      </w:pPr>
      <w:r>
        <w:rPr>
          <w:lang w:val="en-GB"/>
        </w:rPr>
        <w:t>In the current Li-ion batteries graphite and lithium cobaltate are used. The involved</w:t>
      </w:r>
      <w:r>
        <w:rPr>
          <w:lang w:val="en-GB"/>
        </w:rPr>
        <w:t xml:space="preserve"> half reactions are:</w:t>
      </w:r>
    </w:p>
    <w:p w:rsidR="00000000" w:rsidRDefault="006E49F5">
      <w:pPr>
        <w:rPr>
          <w:lang w:val="en-GB"/>
        </w:rPr>
      </w:pPr>
      <w:r>
        <w:rPr>
          <w:lang w:val="en-GB"/>
        </w:rPr>
        <w:t>C</w:t>
      </w:r>
      <w:r>
        <w:rPr>
          <w:vertAlign w:val="subscript"/>
          <w:lang w:val="en-GB"/>
        </w:rPr>
        <w:t>6</w:t>
      </w:r>
      <w:r>
        <w:rPr>
          <w:lang w:val="en-GB"/>
        </w:rPr>
        <w:t xml:space="preserve"> + Li</w:t>
      </w:r>
      <w:r>
        <w:rPr>
          <w:vertAlign w:val="superscript"/>
          <w:lang w:val="en-GB"/>
        </w:rPr>
        <w:t>+</w:t>
      </w:r>
      <w:r>
        <w:rPr>
          <w:lang w:val="en-GB"/>
        </w:rPr>
        <w:t xml:space="preserve"> + e</w:t>
      </w:r>
      <w:r>
        <w:rPr>
          <w:vertAlign w:val="superscript"/>
          <w:lang w:val="en-GB"/>
        </w:rPr>
        <w:t>-</w:t>
      </w:r>
      <w:r>
        <w:rPr>
          <w:lang w:val="en-GB"/>
        </w:rPr>
        <w:t xml:space="preserve"> </w:t>
      </w:r>
      <w:r>
        <w:rPr>
          <w:lang w:val="en-GB"/>
        </w:rPr>
        <w:tab/>
      </w:r>
      <w:r>
        <w:rPr>
          <w:lang w:val="en-GB"/>
        </w:rPr>
        <w:tab/>
      </w:r>
      <w:r>
        <w:rPr>
          <w:lang w:val="en-GB"/>
        </w:rPr>
        <w:tab/>
      </w:r>
      <w:r>
        <w:rPr>
          <w:position w:val="-10"/>
          <w:lang w:val="en-GB"/>
        </w:rPr>
        <w:object w:dxaOrig="260" w:dyaOrig="380">
          <v:shape id="_x0000_i1031" type="#_x0000_t75" style="width:12.8pt;height:18.9pt" o:ole="" fillcolor="window">
            <v:imagedata r:id="rId29" o:title=""/>
          </v:shape>
          <o:OLEObject Type="Embed" ProgID="Equation.3" ShapeID="_x0000_i1031" DrawAspect="Content" ObjectID="_1314720573" r:id="rId30"/>
        </w:object>
      </w:r>
      <w:r>
        <w:rPr>
          <w:lang w:val="en-GB"/>
        </w:rPr>
        <w:t xml:space="preserve"> LiC</w:t>
      </w:r>
      <w:r>
        <w:rPr>
          <w:vertAlign w:val="subscript"/>
          <w:lang w:val="en-GB"/>
        </w:rPr>
        <w:t>6</w:t>
      </w:r>
      <w:r>
        <w:rPr>
          <w:lang w:val="en-GB"/>
        </w:rPr>
        <w:tab/>
      </w:r>
      <w:r>
        <w:rPr>
          <w:lang w:val="en-GB"/>
        </w:rPr>
        <w:tab/>
        <w:t>(1)</w:t>
      </w:r>
    </w:p>
    <w:p w:rsidR="00000000" w:rsidRDefault="006E49F5">
      <w:pPr>
        <w:spacing w:after="120"/>
        <w:rPr>
          <w:lang w:val="en-GB"/>
        </w:rPr>
      </w:pPr>
      <w:r>
        <w:rPr>
          <w:lang w:val="en-GB"/>
        </w:rPr>
        <w:t>Li</w:t>
      </w:r>
      <w:r>
        <w:rPr>
          <w:vertAlign w:val="subscript"/>
          <w:lang w:val="en-GB"/>
        </w:rPr>
        <w:t>0,5</w:t>
      </w:r>
      <w:r>
        <w:rPr>
          <w:lang w:val="en-GB"/>
        </w:rPr>
        <w:t>CoO</w:t>
      </w:r>
      <w:r>
        <w:rPr>
          <w:vertAlign w:val="subscript"/>
          <w:lang w:val="en-GB"/>
        </w:rPr>
        <w:t>2</w:t>
      </w:r>
      <w:r>
        <w:rPr>
          <w:lang w:val="en-GB"/>
        </w:rPr>
        <w:t xml:space="preserve"> + 0,5 Li</w:t>
      </w:r>
      <w:r>
        <w:rPr>
          <w:vertAlign w:val="superscript"/>
          <w:lang w:val="en-GB"/>
        </w:rPr>
        <w:t>+</w:t>
      </w:r>
      <w:r>
        <w:rPr>
          <w:lang w:val="en-GB"/>
        </w:rPr>
        <w:t xml:space="preserve"> + 0,5 e</w:t>
      </w:r>
      <w:r>
        <w:rPr>
          <w:vertAlign w:val="superscript"/>
          <w:lang w:val="en-GB"/>
        </w:rPr>
        <w:t>-</w:t>
      </w:r>
      <w:r>
        <w:rPr>
          <w:lang w:val="en-GB"/>
        </w:rPr>
        <w:t xml:space="preserve"> </w:t>
      </w:r>
      <w:r>
        <w:rPr>
          <w:lang w:val="en-GB"/>
        </w:rPr>
        <w:tab/>
      </w:r>
      <w:r>
        <w:rPr>
          <w:position w:val="-10"/>
          <w:lang w:val="en-GB"/>
        </w:rPr>
        <w:object w:dxaOrig="260" w:dyaOrig="380">
          <v:shape id="_x0000_i1032" type="#_x0000_t75" style="width:12.8pt;height:18.9pt" o:ole="" fillcolor="window">
            <v:imagedata r:id="rId29" o:title=""/>
          </v:shape>
          <o:OLEObject Type="Embed" ProgID="Equation.3" ShapeID="_x0000_i1032" DrawAspect="Content" ObjectID="_1314720574" r:id="rId31"/>
        </w:object>
      </w:r>
      <w:r>
        <w:rPr>
          <w:lang w:val="en-GB"/>
        </w:rPr>
        <w:t xml:space="preserve"> LiCoO</w:t>
      </w:r>
      <w:r>
        <w:rPr>
          <w:vertAlign w:val="subscript"/>
          <w:lang w:val="en-GB"/>
        </w:rPr>
        <w:t>2</w:t>
      </w:r>
      <w:r>
        <w:rPr>
          <w:lang w:val="en-GB"/>
        </w:rPr>
        <w:tab/>
      </w:r>
      <w:r>
        <w:rPr>
          <w:lang w:val="en-GB"/>
        </w:rPr>
        <w:tab/>
        <w:t>(2)</w:t>
      </w:r>
    </w:p>
    <w:p w:rsidR="00000000" w:rsidRDefault="006E49F5">
      <w:pPr>
        <w:spacing w:after="120"/>
        <w:rPr>
          <w:lang w:val="en-GB"/>
        </w:rPr>
      </w:pPr>
      <w:r>
        <w:rPr>
          <w:lang w:val="en-GB"/>
        </w:rPr>
        <w:t xml:space="preserve">This problem is concerned with the energy content, that should be as high as possible, of this type of batteries, and </w:t>
      </w:r>
      <w:r>
        <w:rPr>
          <w:lang w:val="en-GB"/>
        </w:rPr>
        <w:t xml:space="preserve">of a similar type. In the following table necessary information is listed.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948"/>
        <w:gridCol w:w="1460"/>
        <w:gridCol w:w="1704"/>
        <w:gridCol w:w="1797"/>
      </w:tblGrid>
      <w:tr w:rsidR="00000000">
        <w:tblPrEx>
          <w:tblCellMar>
            <w:top w:w="0" w:type="dxa"/>
            <w:bottom w:w="0" w:type="dxa"/>
          </w:tblCellMar>
        </w:tblPrEx>
        <w:tc>
          <w:tcPr>
            <w:tcW w:w="1704" w:type="dxa"/>
            <w:tcBorders>
              <w:bottom w:val="single" w:sz="4" w:space="0" w:color="auto"/>
            </w:tcBorders>
          </w:tcPr>
          <w:p w:rsidR="00000000" w:rsidRDefault="006E49F5">
            <w:pPr>
              <w:pStyle w:val="Voettekst"/>
              <w:tabs>
                <w:tab w:val="clear" w:pos="4536"/>
                <w:tab w:val="clear" w:pos="9072"/>
              </w:tabs>
              <w:rPr>
                <w:lang w:val="en-GB"/>
              </w:rPr>
            </w:pPr>
            <w:r>
              <w:rPr>
                <w:lang w:val="en-GB"/>
              </w:rPr>
              <w:t>material</w:t>
            </w:r>
          </w:p>
        </w:tc>
        <w:tc>
          <w:tcPr>
            <w:tcW w:w="1948" w:type="dxa"/>
            <w:tcBorders>
              <w:bottom w:val="single" w:sz="4" w:space="0" w:color="auto"/>
              <w:right w:val="single" w:sz="4" w:space="0" w:color="auto"/>
            </w:tcBorders>
          </w:tcPr>
          <w:p w:rsidR="00000000" w:rsidRDefault="006E49F5">
            <w:pPr>
              <w:rPr>
                <w:lang w:val="en-GB"/>
              </w:rPr>
            </w:pPr>
            <w:r>
              <w:rPr>
                <w:lang w:val="en-GB"/>
              </w:rPr>
              <w:t>Δ</w:t>
            </w:r>
            <w:r>
              <w:rPr>
                <w:i/>
                <w:lang w:val="en-GB"/>
              </w:rPr>
              <w:t>G</w:t>
            </w:r>
            <w:r>
              <w:rPr>
                <w:vertAlign w:val="subscript"/>
                <w:lang w:val="en-GB"/>
              </w:rPr>
              <w:t>f</w:t>
            </w:r>
            <w:r>
              <w:rPr>
                <w:lang w:val="en-GB"/>
              </w:rPr>
              <w:t xml:space="preserve"> (kJ mol</w:t>
            </w:r>
            <w:r>
              <w:rPr>
                <w:vertAlign w:val="superscript"/>
                <w:lang w:val="en-GB"/>
              </w:rPr>
              <w:sym w:font="Symbol" w:char="F02D"/>
            </w:r>
            <w:r>
              <w:rPr>
                <w:vertAlign w:val="superscript"/>
                <w:lang w:val="en-GB"/>
              </w:rPr>
              <w:t>1</w:t>
            </w:r>
            <w:r>
              <w:rPr>
                <w:lang w:val="en-GB"/>
              </w:rPr>
              <w:t>)</w:t>
            </w:r>
          </w:p>
        </w:tc>
        <w:tc>
          <w:tcPr>
            <w:tcW w:w="1460" w:type="dxa"/>
            <w:tcBorders>
              <w:top w:val="nil"/>
              <w:left w:val="nil"/>
              <w:bottom w:val="nil"/>
              <w:right w:val="nil"/>
            </w:tcBorders>
          </w:tcPr>
          <w:p w:rsidR="00000000" w:rsidRDefault="006E49F5">
            <w:pPr>
              <w:rPr>
                <w:lang w:val="en-GB"/>
              </w:rPr>
            </w:pPr>
          </w:p>
        </w:tc>
        <w:tc>
          <w:tcPr>
            <w:tcW w:w="1704" w:type="dxa"/>
            <w:tcBorders>
              <w:left w:val="single" w:sz="4" w:space="0" w:color="auto"/>
              <w:bottom w:val="single" w:sz="4" w:space="0" w:color="auto"/>
            </w:tcBorders>
          </w:tcPr>
          <w:p w:rsidR="00000000" w:rsidRDefault="006E49F5">
            <w:pPr>
              <w:rPr>
                <w:lang w:val="en-GB"/>
              </w:rPr>
            </w:pPr>
            <w:r>
              <w:rPr>
                <w:lang w:val="en-GB"/>
              </w:rPr>
              <w:t>element</w:t>
            </w:r>
          </w:p>
        </w:tc>
        <w:tc>
          <w:tcPr>
            <w:tcW w:w="1797" w:type="dxa"/>
            <w:tcBorders>
              <w:bottom w:val="single" w:sz="4" w:space="0" w:color="auto"/>
            </w:tcBorders>
          </w:tcPr>
          <w:p w:rsidR="00000000" w:rsidRDefault="006E49F5">
            <w:pPr>
              <w:rPr>
                <w:lang w:val="en-GB"/>
              </w:rPr>
            </w:pPr>
            <w:r>
              <w:rPr>
                <w:lang w:val="en-GB"/>
              </w:rPr>
              <w:t>molar mass</w:t>
            </w:r>
          </w:p>
        </w:tc>
      </w:tr>
      <w:tr w:rsidR="00000000">
        <w:tblPrEx>
          <w:tblCellMar>
            <w:top w:w="0" w:type="dxa"/>
            <w:bottom w:w="0" w:type="dxa"/>
          </w:tblCellMar>
        </w:tblPrEx>
        <w:tc>
          <w:tcPr>
            <w:tcW w:w="1704" w:type="dxa"/>
            <w:tcBorders>
              <w:top w:val="nil"/>
            </w:tcBorders>
          </w:tcPr>
          <w:p w:rsidR="00000000" w:rsidRDefault="006E49F5">
            <w:pPr>
              <w:rPr>
                <w:lang w:val="en-GB"/>
              </w:rPr>
            </w:pPr>
            <w:r>
              <w:rPr>
                <w:lang w:val="en-GB"/>
              </w:rPr>
              <w:t>Li</w:t>
            </w:r>
            <w:r>
              <w:rPr>
                <w:vertAlign w:val="subscript"/>
                <w:lang w:val="en-GB"/>
              </w:rPr>
              <w:t>0,5</w:t>
            </w:r>
            <w:r>
              <w:rPr>
                <w:lang w:val="en-GB"/>
              </w:rPr>
              <w:t>CoO</w:t>
            </w:r>
            <w:r>
              <w:rPr>
                <w:vertAlign w:val="subscript"/>
                <w:lang w:val="en-GB"/>
              </w:rPr>
              <w:t>2</w:t>
            </w:r>
          </w:p>
        </w:tc>
        <w:tc>
          <w:tcPr>
            <w:tcW w:w="1948" w:type="dxa"/>
            <w:tcBorders>
              <w:top w:val="single" w:sz="4" w:space="0" w:color="auto"/>
              <w:right w:val="single" w:sz="4" w:space="0" w:color="auto"/>
            </w:tcBorders>
          </w:tcPr>
          <w:p w:rsidR="00000000" w:rsidRDefault="006E49F5">
            <w:pPr>
              <w:rPr>
                <w:lang w:val="en-GB"/>
              </w:rPr>
            </w:pPr>
            <w:r>
              <w:rPr>
                <w:lang w:val="en-GB"/>
              </w:rPr>
              <w:sym w:font="Symbol" w:char="F02D"/>
            </w:r>
            <w:r>
              <w:rPr>
                <w:lang w:val="en-GB"/>
              </w:rPr>
              <w:t>424</w:t>
            </w:r>
          </w:p>
        </w:tc>
        <w:tc>
          <w:tcPr>
            <w:tcW w:w="1460" w:type="dxa"/>
            <w:tcBorders>
              <w:top w:val="nil"/>
              <w:left w:val="nil"/>
              <w:bottom w:val="nil"/>
              <w:right w:val="nil"/>
            </w:tcBorders>
          </w:tcPr>
          <w:p w:rsidR="00000000" w:rsidRDefault="006E49F5">
            <w:pPr>
              <w:rPr>
                <w:lang w:val="en-GB"/>
              </w:rPr>
            </w:pPr>
          </w:p>
        </w:tc>
        <w:tc>
          <w:tcPr>
            <w:tcW w:w="1704" w:type="dxa"/>
            <w:tcBorders>
              <w:top w:val="single" w:sz="4" w:space="0" w:color="auto"/>
              <w:left w:val="single" w:sz="4" w:space="0" w:color="auto"/>
            </w:tcBorders>
          </w:tcPr>
          <w:p w:rsidR="00000000" w:rsidRDefault="006E49F5">
            <w:pPr>
              <w:rPr>
                <w:lang w:val="en-GB"/>
              </w:rPr>
            </w:pPr>
            <w:r>
              <w:rPr>
                <w:lang w:val="en-GB"/>
              </w:rPr>
              <w:t>Li</w:t>
            </w:r>
          </w:p>
        </w:tc>
        <w:tc>
          <w:tcPr>
            <w:tcW w:w="1797" w:type="dxa"/>
            <w:tcBorders>
              <w:top w:val="nil"/>
            </w:tcBorders>
          </w:tcPr>
          <w:p w:rsidR="00000000" w:rsidRDefault="006E49F5">
            <w:pPr>
              <w:rPr>
                <w:lang w:val="en-GB"/>
              </w:rPr>
            </w:pPr>
            <w:r>
              <w:rPr>
                <w:lang w:val="en-GB"/>
              </w:rPr>
              <w:t>6,939</w:t>
            </w:r>
          </w:p>
        </w:tc>
      </w:tr>
      <w:tr w:rsidR="00000000">
        <w:tblPrEx>
          <w:tblCellMar>
            <w:top w:w="0" w:type="dxa"/>
            <w:bottom w:w="0" w:type="dxa"/>
          </w:tblCellMar>
        </w:tblPrEx>
        <w:tc>
          <w:tcPr>
            <w:tcW w:w="1704" w:type="dxa"/>
          </w:tcPr>
          <w:p w:rsidR="00000000" w:rsidRDefault="006E49F5">
            <w:pPr>
              <w:rPr>
                <w:lang w:val="en-GB"/>
              </w:rPr>
            </w:pPr>
            <w:r>
              <w:rPr>
                <w:lang w:val="en-GB"/>
              </w:rPr>
              <w:t>Li</w:t>
            </w:r>
            <w:r>
              <w:rPr>
                <w:vertAlign w:val="subscript"/>
                <w:lang w:val="en-GB"/>
              </w:rPr>
              <w:t>1,0</w:t>
            </w:r>
            <w:r>
              <w:rPr>
                <w:lang w:val="en-GB"/>
              </w:rPr>
              <w:t>CoO</w:t>
            </w:r>
            <w:r>
              <w:rPr>
                <w:vertAlign w:val="subscript"/>
                <w:lang w:val="en-GB"/>
              </w:rPr>
              <w:t>2</w:t>
            </w:r>
          </w:p>
        </w:tc>
        <w:tc>
          <w:tcPr>
            <w:tcW w:w="1948" w:type="dxa"/>
            <w:tcBorders>
              <w:right w:val="single" w:sz="4" w:space="0" w:color="auto"/>
            </w:tcBorders>
          </w:tcPr>
          <w:p w:rsidR="00000000" w:rsidRDefault="006E49F5">
            <w:pPr>
              <w:rPr>
                <w:lang w:val="en-GB"/>
              </w:rPr>
            </w:pPr>
            <w:r>
              <w:rPr>
                <w:lang w:val="en-GB"/>
              </w:rPr>
              <w:sym w:font="Symbol" w:char="F02D"/>
            </w:r>
            <w:r>
              <w:rPr>
                <w:lang w:val="en-GB"/>
              </w:rPr>
              <w:t>614</w:t>
            </w:r>
          </w:p>
        </w:tc>
        <w:tc>
          <w:tcPr>
            <w:tcW w:w="1460" w:type="dxa"/>
            <w:tcBorders>
              <w:top w:val="nil"/>
              <w:left w:val="nil"/>
              <w:bottom w:val="nil"/>
              <w:right w:val="nil"/>
            </w:tcBorders>
          </w:tcPr>
          <w:p w:rsidR="00000000" w:rsidRDefault="006E49F5">
            <w:pPr>
              <w:rPr>
                <w:lang w:val="en-GB"/>
              </w:rPr>
            </w:pPr>
          </w:p>
        </w:tc>
        <w:tc>
          <w:tcPr>
            <w:tcW w:w="1704" w:type="dxa"/>
            <w:tcBorders>
              <w:left w:val="single" w:sz="4" w:space="0" w:color="auto"/>
            </w:tcBorders>
          </w:tcPr>
          <w:p w:rsidR="00000000" w:rsidRDefault="006E49F5">
            <w:pPr>
              <w:rPr>
                <w:lang w:val="en-GB"/>
              </w:rPr>
            </w:pPr>
            <w:r>
              <w:rPr>
                <w:lang w:val="en-GB"/>
              </w:rPr>
              <w:t>O</w:t>
            </w:r>
          </w:p>
        </w:tc>
        <w:tc>
          <w:tcPr>
            <w:tcW w:w="1797" w:type="dxa"/>
          </w:tcPr>
          <w:p w:rsidR="00000000" w:rsidRDefault="006E49F5">
            <w:pPr>
              <w:rPr>
                <w:lang w:val="en-GB"/>
              </w:rPr>
            </w:pPr>
            <w:r>
              <w:rPr>
                <w:lang w:val="en-GB"/>
              </w:rPr>
              <w:t>15,999</w:t>
            </w:r>
          </w:p>
        </w:tc>
      </w:tr>
      <w:tr w:rsidR="00000000">
        <w:tblPrEx>
          <w:tblCellMar>
            <w:top w:w="0" w:type="dxa"/>
            <w:bottom w:w="0" w:type="dxa"/>
          </w:tblCellMar>
        </w:tblPrEx>
        <w:tc>
          <w:tcPr>
            <w:tcW w:w="1704" w:type="dxa"/>
          </w:tcPr>
          <w:p w:rsidR="00000000" w:rsidRDefault="006E49F5">
            <w:pPr>
              <w:rPr>
                <w:lang w:val="en-GB"/>
              </w:rPr>
            </w:pPr>
            <w:r>
              <w:rPr>
                <w:lang w:val="en-GB"/>
              </w:rPr>
              <w:t>LiC</w:t>
            </w:r>
            <w:r>
              <w:rPr>
                <w:vertAlign w:val="subscript"/>
                <w:lang w:val="en-GB"/>
              </w:rPr>
              <w:t>6</w:t>
            </w:r>
          </w:p>
        </w:tc>
        <w:tc>
          <w:tcPr>
            <w:tcW w:w="1948" w:type="dxa"/>
            <w:tcBorders>
              <w:right w:val="single" w:sz="4" w:space="0" w:color="auto"/>
            </w:tcBorders>
          </w:tcPr>
          <w:p w:rsidR="00000000" w:rsidRDefault="006E49F5">
            <w:pPr>
              <w:rPr>
                <w:lang w:val="en-GB"/>
              </w:rPr>
            </w:pPr>
            <w:r>
              <w:rPr>
                <w:lang w:val="en-GB"/>
              </w:rPr>
              <w:sym w:font="Symbol" w:char="F02D"/>
            </w:r>
            <w:r>
              <w:rPr>
                <w:lang w:val="en-GB"/>
              </w:rPr>
              <w:t>4</w:t>
            </w:r>
          </w:p>
        </w:tc>
        <w:tc>
          <w:tcPr>
            <w:tcW w:w="1460" w:type="dxa"/>
            <w:tcBorders>
              <w:top w:val="nil"/>
              <w:left w:val="nil"/>
              <w:bottom w:val="nil"/>
              <w:right w:val="nil"/>
            </w:tcBorders>
          </w:tcPr>
          <w:p w:rsidR="00000000" w:rsidRDefault="006E49F5">
            <w:pPr>
              <w:rPr>
                <w:lang w:val="en-GB"/>
              </w:rPr>
            </w:pPr>
          </w:p>
        </w:tc>
        <w:tc>
          <w:tcPr>
            <w:tcW w:w="1704" w:type="dxa"/>
            <w:tcBorders>
              <w:left w:val="single" w:sz="4" w:space="0" w:color="auto"/>
            </w:tcBorders>
          </w:tcPr>
          <w:p w:rsidR="00000000" w:rsidRDefault="006E49F5">
            <w:pPr>
              <w:rPr>
                <w:lang w:val="en-GB"/>
              </w:rPr>
            </w:pPr>
            <w:r>
              <w:rPr>
                <w:lang w:val="en-GB"/>
              </w:rPr>
              <w:t>Co</w:t>
            </w:r>
          </w:p>
        </w:tc>
        <w:tc>
          <w:tcPr>
            <w:tcW w:w="1797" w:type="dxa"/>
          </w:tcPr>
          <w:p w:rsidR="00000000" w:rsidRDefault="006E49F5">
            <w:pPr>
              <w:rPr>
                <w:lang w:val="en-GB"/>
              </w:rPr>
            </w:pPr>
            <w:r>
              <w:rPr>
                <w:lang w:val="en-GB"/>
              </w:rPr>
              <w:t>58,933</w:t>
            </w:r>
          </w:p>
        </w:tc>
      </w:tr>
      <w:tr w:rsidR="00000000">
        <w:tblPrEx>
          <w:tblCellMar>
            <w:top w:w="0" w:type="dxa"/>
            <w:bottom w:w="0" w:type="dxa"/>
          </w:tblCellMar>
        </w:tblPrEx>
        <w:tc>
          <w:tcPr>
            <w:tcW w:w="1704" w:type="dxa"/>
          </w:tcPr>
          <w:p w:rsidR="00000000" w:rsidRDefault="006E49F5">
            <w:pPr>
              <w:rPr>
                <w:lang w:val="en-GB"/>
              </w:rPr>
            </w:pPr>
          </w:p>
        </w:tc>
        <w:tc>
          <w:tcPr>
            <w:tcW w:w="1948" w:type="dxa"/>
            <w:tcBorders>
              <w:right w:val="single" w:sz="4" w:space="0" w:color="auto"/>
            </w:tcBorders>
          </w:tcPr>
          <w:p w:rsidR="00000000" w:rsidRDefault="006E49F5">
            <w:pPr>
              <w:rPr>
                <w:lang w:val="en-GB"/>
              </w:rPr>
            </w:pPr>
          </w:p>
        </w:tc>
        <w:tc>
          <w:tcPr>
            <w:tcW w:w="1460" w:type="dxa"/>
            <w:tcBorders>
              <w:top w:val="nil"/>
              <w:left w:val="nil"/>
              <w:bottom w:val="nil"/>
              <w:right w:val="nil"/>
            </w:tcBorders>
          </w:tcPr>
          <w:p w:rsidR="00000000" w:rsidRDefault="006E49F5">
            <w:pPr>
              <w:rPr>
                <w:lang w:val="en-GB"/>
              </w:rPr>
            </w:pPr>
          </w:p>
        </w:tc>
        <w:tc>
          <w:tcPr>
            <w:tcW w:w="1704" w:type="dxa"/>
            <w:tcBorders>
              <w:left w:val="single" w:sz="4" w:space="0" w:color="auto"/>
            </w:tcBorders>
          </w:tcPr>
          <w:p w:rsidR="00000000" w:rsidRDefault="006E49F5">
            <w:pPr>
              <w:rPr>
                <w:lang w:val="en-GB"/>
              </w:rPr>
            </w:pPr>
            <w:r>
              <w:rPr>
                <w:lang w:val="en-GB"/>
              </w:rPr>
              <w:t>C</w:t>
            </w:r>
          </w:p>
        </w:tc>
        <w:tc>
          <w:tcPr>
            <w:tcW w:w="1797" w:type="dxa"/>
          </w:tcPr>
          <w:p w:rsidR="00000000" w:rsidRDefault="006E49F5">
            <w:pPr>
              <w:rPr>
                <w:lang w:val="en-GB"/>
              </w:rPr>
            </w:pPr>
            <w:r>
              <w:rPr>
                <w:lang w:val="en-GB"/>
              </w:rPr>
              <w:t>12,011</w:t>
            </w:r>
          </w:p>
        </w:tc>
      </w:tr>
    </w:tbl>
    <w:p w:rsidR="00000000" w:rsidRDefault="006E49F5">
      <w:pPr>
        <w:rPr>
          <w:lang w:val="en-GB"/>
        </w:rPr>
      </w:pPr>
      <w:r>
        <w:rPr>
          <w:lang w:val="en-GB"/>
        </w:rPr>
        <w:t xml:space="preserve">Avogadro’s constant, </w:t>
      </w:r>
      <w:r>
        <w:rPr>
          <w:i/>
          <w:lang w:val="en-GB"/>
        </w:rPr>
        <w:t>N</w:t>
      </w:r>
      <w:r>
        <w:rPr>
          <w:vertAlign w:val="subscript"/>
          <w:lang w:val="en-GB"/>
        </w:rPr>
        <w:t>A</w:t>
      </w:r>
      <w:r>
        <w:rPr>
          <w:lang w:val="en-GB"/>
        </w:rPr>
        <w:t xml:space="preserve"> = 6,022</w:t>
      </w:r>
      <w:r>
        <w:rPr>
          <w:lang w:val="en-GB"/>
        </w:rPr>
        <w:sym w:font="Symbol" w:char="F0D7"/>
      </w:r>
      <w:r>
        <w:rPr>
          <w:lang w:val="en-GB"/>
        </w:rPr>
        <w:t>10</w:t>
      </w:r>
      <w:r>
        <w:rPr>
          <w:vertAlign w:val="superscript"/>
          <w:lang w:val="en-GB"/>
        </w:rPr>
        <w:t>23</w:t>
      </w:r>
      <w:r>
        <w:rPr>
          <w:lang w:val="en-GB"/>
        </w:rPr>
        <w:t xml:space="preserve"> mole</w:t>
      </w:r>
      <w:r>
        <w:rPr>
          <w:vertAlign w:val="superscript"/>
          <w:lang w:val="en-GB"/>
        </w:rPr>
        <w:sym w:font="Symbol" w:char="F02D"/>
      </w:r>
      <w:r>
        <w:rPr>
          <w:vertAlign w:val="superscript"/>
          <w:lang w:val="en-GB"/>
        </w:rPr>
        <w:t>1</w:t>
      </w:r>
      <w:r>
        <w:rPr>
          <w:lang w:val="en-GB"/>
        </w:rPr>
        <w:t>.</w:t>
      </w:r>
    </w:p>
    <w:p w:rsidR="00000000" w:rsidRDefault="006E49F5">
      <w:pPr>
        <w:rPr>
          <w:lang w:val="en-GB"/>
        </w:rPr>
      </w:pPr>
      <w:r>
        <w:rPr>
          <w:lang w:val="en-GB"/>
        </w:rPr>
        <w:t xml:space="preserve">Faraday’s constant, </w:t>
      </w:r>
      <w:r>
        <w:rPr>
          <w:i/>
          <w:lang w:val="en-GB"/>
        </w:rPr>
        <w:t>F</w:t>
      </w:r>
      <w:r>
        <w:rPr>
          <w:lang w:val="en-GB"/>
        </w:rPr>
        <w:t xml:space="preserve"> = 9,6485</w:t>
      </w:r>
      <w:r>
        <w:rPr>
          <w:lang w:val="en-GB"/>
        </w:rPr>
        <w:sym w:font="Symbol" w:char="F0D7"/>
      </w:r>
      <w:r>
        <w:rPr>
          <w:lang w:val="en-GB"/>
        </w:rPr>
        <w:t>10</w:t>
      </w:r>
      <w:r>
        <w:rPr>
          <w:vertAlign w:val="superscript"/>
          <w:lang w:val="en-GB"/>
        </w:rPr>
        <w:t>4</w:t>
      </w:r>
      <w:r>
        <w:rPr>
          <w:lang w:val="en-GB"/>
        </w:rPr>
        <w:t xml:space="preserve"> C mole</w:t>
      </w:r>
      <w:r>
        <w:rPr>
          <w:vertAlign w:val="superscript"/>
          <w:lang w:val="en-GB"/>
        </w:rPr>
        <w:sym w:font="Symbol" w:char="F02D"/>
      </w:r>
      <w:r>
        <w:rPr>
          <w:vertAlign w:val="superscript"/>
          <w:lang w:val="en-GB"/>
        </w:rPr>
        <w:t>1</w:t>
      </w:r>
      <w:r>
        <w:rPr>
          <w:lang w:val="en-GB"/>
        </w:rPr>
        <w:t>.</w:t>
      </w:r>
    </w:p>
    <w:p w:rsidR="00000000" w:rsidRDefault="006E49F5">
      <w:pPr>
        <w:rPr>
          <w:lang w:val="en-GB"/>
        </w:rPr>
      </w:pPr>
    </w:p>
    <w:p w:rsidR="00000000" w:rsidRDefault="006E49F5" w:rsidP="006E49F5">
      <w:pPr>
        <w:pStyle w:val="vraag"/>
        <w:numPr>
          <w:ilvl w:val="0"/>
          <w:numId w:val="2"/>
        </w:numPr>
        <w:tabs>
          <w:tab w:val="clear" w:pos="360"/>
          <w:tab w:val="num" w:pos="0"/>
        </w:tabs>
        <w:ind w:left="0" w:hanging="567"/>
      </w:pPr>
      <w:r>
        <w:lastRenderedPageBreak/>
        <w:pict>
          <v:shape id="_x0000_s1032" type="#_x0000_t75" style="position:absolute;left:0;text-align:left;margin-left:267.5pt;margin-top:9.9pt;width:177.35pt;height:270.45pt;z-index:251658752" o:allowincell="f">
            <v:imagedata r:id="rId32" o:title=""/>
            <w10:wrap type="square"/>
          </v:shape>
          <o:OLEObject Type="Embed" ProgID="HP.DeskScan.2" ShapeID="_x0000_s1032" DrawAspect="Content" ObjectID="_1314720586" r:id="rId33"/>
        </w:pict>
      </w:r>
      <w:r>
        <w:t>Give the equation of the reaction during th</w:t>
      </w:r>
      <w:r>
        <w:t>e discharging of the battery. Calculate the battery potential.</w:t>
      </w:r>
    </w:p>
    <w:p w:rsidR="00000000" w:rsidRDefault="006E49F5">
      <w:pPr>
        <w:rPr>
          <w:lang w:val="en-GB"/>
        </w:rPr>
      </w:pPr>
      <w:r>
        <w:rPr>
          <w:lang w:val="en-GB"/>
        </w:rPr>
        <w:t>The structure of lithium cobaltate is derived from a close-packed structures of O</w:t>
      </w:r>
      <w:r>
        <w:rPr>
          <w:vertAlign w:val="superscript"/>
          <w:lang w:val="en-GB"/>
        </w:rPr>
        <w:t>2</w:t>
      </w:r>
      <w:r>
        <w:rPr>
          <w:vertAlign w:val="superscript"/>
          <w:lang w:val="en-GB"/>
        </w:rPr>
        <w:sym w:font="Symbol" w:char="F02D"/>
      </w:r>
      <w:r>
        <w:rPr>
          <w:lang w:val="en-GB"/>
        </w:rPr>
        <w:t xml:space="preserve"> ions. Li and Co occupy the octahedral holes, and form an alternating layer structure. Part of the LiCoO</w:t>
      </w:r>
      <w:r>
        <w:rPr>
          <w:vertAlign w:val="subscript"/>
          <w:lang w:val="en-GB"/>
        </w:rPr>
        <w:t>2</w:t>
      </w:r>
      <w:r>
        <w:rPr>
          <w:lang w:val="en-GB"/>
        </w:rPr>
        <w:t xml:space="preserve"> latt</w:t>
      </w:r>
      <w:r>
        <w:rPr>
          <w:lang w:val="en-GB"/>
        </w:rPr>
        <w:t xml:space="preserve">ice (not the unit cell) is shown in the figure. The unit cell itself has the dimensions </w:t>
      </w:r>
      <w:r>
        <w:rPr>
          <w:i/>
          <w:lang w:val="en-GB"/>
        </w:rPr>
        <w:t>a</w:t>
      </w:r>
      <w:r>
        <w:rPr>
          <w:lang w:val="en-GB"/>
        </w:rPr>
        <w:t xml:space="preserve"> = 2,82 Å, </w:t>
      </w:r>
      <w:r>
        <w:rPr>
          <w:i/>
          <w:lang w:val="en-GB"/>
        </w:rPr>
        <w:t>c</w:t>
      </w:r>
      <w:r>
        <w:rPr>
          <w:lang w:val="en-GB"/>
        </w:rPr>
        <w:t xml:space="preserve"> = 13,98 Å.</w:t>
      </w:r>
    </w:p>
    <w:p w:rsidR="00000000" w:rsidRDefault="006E49F5" w:rsidP="006E49F5">
      <w:pPr>
        <w:pStyle w:val="vraag"/>
        <w:numPr>
          <w:ilvl w:val="0"/>
          <w:numId w:val="2"/>
        </w:numPr>
        <w:tabs>
          <w:tab w:val="clear" w:pos="360"/>
          <w:tab w:val="num" w:pos="0"/>
        </w:tabs>
        <w:ind w:left="0" w:hanging="567"/>
      </w:pPr>
      <w:bookmarkStart w:id="2" w:name="_Ref452824445"/>
      <w:r>
        <w:t>Calculate the density of lithium cobaltate.</w:t>
      </w:r>
      <w:bookmarkEnd w:id="2"/>
    </w:p>
    <w:p w:rsidR="00000000" w:rsidRDefault="006E49F5">
      <w:pPr>
        <w:rPr>
          <w:lang w:val="en-GB"/>
        </w:rPr>
      </w:pPr>
      <w:r>
        <w:rPr>
          <w:lang w:val="en-GB"/>
        </w:rPr>
        <w:t>A manufacturer supplies batteries that consist of 1,0 cm</w:t>
      </w:r>
      <w:r>
        <w:rPr>
          <w:vertAlign w:val="superscript"/>
          <w:lang w:val="en-GB"/>
        </w:rPr>
        <w:t>3</w:t>
      </w:r>
      <w:r>
        <w:rPr>
          <w:lang w:val="en-GB"/>
        </w:rPr>
        <w:t xml:space="preserve"> graphite (density = 2,25 g cm</w:t>
      </w:r>
      <w:r>
        <w:rPr>
          <w:vertAlign w:val="superscript"/>
          <w:lang w:val="en-GB"/>
        </w:rPr>
        <w:sym w:font="Symbol" w:char="F02D"/>
      </w:r>
      <w:r>
        <w:rPr>
          <w:vertAlign w:val="superscript"/>
          <w:lang w:val="en-GB"/>
        </w:rPr>
        <w:t>3</w:t>
      </w:r>
      <w:r>
        <w:rPr>
          <w:lang w:val="en-GB"/>
        </w:rPr>
        <w:t>) and 1,35</w:t>
      </w:r>
      <w:r>
        <w:rPr>
          <w:lang w:val="en-GB"/>
        </w:rPr>
        <w:t xml:space="preserve"> cm</w:t>
      </w:r>
      <w:r>
        <w:rPr>
          <w:vertAlign w:val="superscript"/>
          <w:lang w:val="en-GB"/>
        </w:rPr>
        <w:t>3</w:t>
      </w:r>
      <w:r>
        <w:rPr>
          <w:lang w:val="en-GB"/>
        </w:rPr>
        <w:t xml:space="preserve"> LiCoO</w:t>
      </w:r>
      <w:r>
        <w:rPr>
          <w:vertAlign w:val="subscript"/>
          <w:lang w:val="en-GB"/>
        </w:rPr>
        <w:t>2</w:t>
      </w:r>
      <w:r>
        <w:rPr>
          <w:lang w:val="en-GB"/>
        </w:rPr>
        <w:t>.</w:t>
      </w:r>
    </w:p>
    <w:p w:rsidR="00000000" w:rsidRDefault="006E49F5" w:rsidP="006E49F5">
      <w:pPr>
        <w:pStyle w:val="vraag"/>
        <w:numPr>
          <w:ilvl w:val="0"/>
          <w:numId w:val="2"/>
        </w:numPr>
        <w:tabs>
          <w:tab w:val="clear" w:pos="360"/>
          <w:tab w:val="num" w:pos="0"/>
        </w:tabs>
        <w:ind w:left="0" w:hanging="567"/>
      </w:pPr>
      <w:r>
        <w:t xml:space="preserve">Calculate the total energy (kJ) that the battery can supply. Use </w:t>
      </w:r>
      <w:r>
        <w:sym w:font="Symbol" w:char="F072"/>
      </w:r>
      <w:r>
        <w:t>(LiCoO</w:t>
      </w:r>
      <w:r>
        <w:rPr>
          <w:vertAlign w:val="subscript"/>
        </w:rPr>
        <w:t>2</w:t>
      </w:r>
      <w:r>
        <w:t>) = 4,8 g cm</w:t>
      </w:r>
      <w:r>
        <w:rPr>
          <w:vertAlign w:val="superscript"/>
        </w:rPr>
        <w:sym w:font="Symbol" w:char="F02D"/>
      </w:r>
      <w:r>
        <w:rPr>
          <w:vertAlign w:val="superscript"/>
        </w:rPr>
        <w:t>3</w:t>
      </w:r>
      <w:r>
        <w:t xml:space="preserve"> if you didn’t answer question </w:t>
      </w:r>
      <w:r>
        <w:fldChar w:fldCharType="begin"/>
      </w:r>
      <w:r>
        <w:instrText xml:space="preserve"> REF _Ref452824445 \r </w:instrText>
      </w:r>
      <w:r>
        <w:fldChar w:fldCharType="separate"/>
      </w:r>
      <w:r>
        <w:t>18</w:t>
      </w:r>
      <w:r>
        <w:fldChar w:fldCharType="end"/>
      </w:r>
      <w:r>
        <w:t>.</w:t>
      </w:r>
    </w:p>
    <w:p w:rsidR="00000000" w:rsidRDefault="006E49F5">
      <w:pPr>
        <w:rPr>
          <w:lang w:val="en-GB"/>
        </w:rPr>
      </w:pPr>
      <w:r>
        <w:rPr>
          <w:lang w:val="en-GB"/>
        </w:rPr>
        <w:t>To make the batteries smaller and lighter, the possibility is considered to replace graphite wi</w:t>
      </w:r>
      <w:r>
        <w:rPr>
          <w:lang w:val="en-GB"/>
        </w:rPr>
        <w:t>th metallic lithium. In a test 0,50 cm</w:t>
      </w:r>
      <w:r>
        <w:rPr>
          <w:vertAlign w:val="superscript"/>
          <w:lang w:val="en-GB"/>
        </w:rPr>
        <w:t>3</w:t>
      </w:r>
      <w:r>
        <w:rPr>
          <w:lang w:val="en-GB"/>
        </w:rPr>
        <w:t xml:space="preserve"> Li is used to try this. Li has a </w:t>
      </w:r>
      <w:r>
        <w:rPr>
          <w:i/>
          <w:lang w:val="en-GB"/>
        </w:rPr>
        <w:t>bcc</w:t>
      </w:r>
      <w:r>
        <w:rPr>
          <w:lang w:val="en-GB"/>
        </w:rPr>
        <w:t xml:space="preserve">-structure. The cell constant </w:t>
      </w:r>
      <w:r>
        <w:rPr>
          <w:i/>
          <w:lang w:val="en-GB"/>
        </w:rPr>
        <w:t>a</w:t>
      </w:r>
      <w:r>
        <w:rPr>
          <w:lang w:val="en-GB"/>
        </w:rPr>
        <w:t xml:space="preserve"> = 3,51 Å.</w:t>
      </w:r>
    </w:p>
    <w:p w:rsidR="00000000" w:rsidRDefault="006E49F5" w:rsidP="006E49F5">
      <w:pPr>
        <w:pStyle w:val="vraag"/>
        <w:numPr>
          <w:ilvl w:val="0"/>
          <w:numId w:val="2"/>
        </w:numPr>
        <w:tabs>
          <w:tab w:val="clear" w:pos="360"/>
          <w:tab w:val="num" w:pos="0"/>
        </w:tabs>
        <w:ind w:left="0" w:hanging="567"/>
      </w:pPr>
      <w:r>
        <w:t>Calculate the density of Li metal.</w:t>
      </w:r>
    </w:p>
    <w:p w:rsidR="00000000" w:rsidRDefault="006E49F5" w:rsidP="006E49F5">
      <w:pPr>
        <w:pStyle w:val="vraag"/>
        <w:numPr>
          <w:ilvl w:val="0"/>
          <w:numId w:val="2"/>
        </w:numPr>
        <w:tabs>
          <w:tab w:val="clear" w:pos="360"/>
          <w:tab w:val="num" w:pos="0"/>
        </w:tabs>
        <w:ind w:left="0" w:hanging="567"/>
      </w:pPr>
      <w:r>
        <w:t>Calculate the total energy this battery can supply.</w:t>
      </w:r>
    </w:p>
    <w:p w:rsidR="00000000" w:rsidRDefault="006E49F5">
      <w:pPr>
        <w:pStyle w:val="opgave"/>
        <w:rPr>
          <w:lang w:val="en-GB"/>
        </w:rPr>
      </w:pPr>
      <w:r>
        <w:rPr>
          <w:lang w:val="en-GB"/>
        </w:rPr>
        <w:t>(3+4+3+4 = 14 points)</w:t>
      </w:r>
    </w:p>
    <w:p w:rsidR="00000000" w:rsidRDefault="006E49F5">
      <w:pPr>
        <w:rPr>
          <w:lang w:val="en-GB"/>
        </w:rPr>
      </w:pPr>
      <w:r>
        <w:rPr>
          <w:lang w:val="en-GB"/>
        </w:rPr>
        <w:t>Simple boron- and aluminium c</w:t>
      </w:r>
      <w:r>
        <w:rPr>
          <w:lang w:val="en-GB"/>
        </w:rPr>
        <w:t>ompounds are electron deficient. This term reveals that the central B/Al atom does not have a octahedral surrounding. BF</w:t>
      </w:r>
      <w:r>
        <w:rPr>
          <w:vertAlign w:val="subscript"/>
          <w:lang w:val="en-GB"/>
        </w:rPr>
        <w:t>3</w:t>
      </w:r>
      <w:r>
        <w:rPr>
          <w:lang w:val="en-GB"/>
        </w:rPr>
        <w:t xml:space="preserve"> has a planar trigonal structure, with sp</w:t>
      </w:r>
      <w:r>
        <w:rPr>
          <w:vertAlign w:val="superscript"/>
          <w:lang w:val="en-GB"/>
        </w:rPr>
        <w:t>2</w:t>
      </w:r>
      <w:r>
        <w:rPr>
          <w:lang w:val="en-GB"/>
        </w:rPr>
        <w:t xml:space="preserve"> hybridised orbitals.</w:t>
      </w:r>
    </w:p>
    <w:p w:rsidR="00000000" w:rsidRDefault="006E49F5">
      <w:pPr>
        <w:rPr>
          <w:lang w:val="en-GB"/>
        </w:rPr>
      </w:pPr>
      <w:r>
        <w:rPr>
          <w:lang w:val="en-GB"/>
        </w:rPr>
        <w:pict>
          <v:shape id="_x0000_s1033" type="#_x0000_t75" style="position:absolute;margin-left:1.1pt;margin-top:59.75pt;width:195.85pt;height:42.95pt;z-index:251659776" o:allowincell="f">
            <v:imagedata r:id="rId34" o:title=""/>
            <w10:wrap type="topAndBottom"/>
          </v:shape>
          <o:OLEObject Type="Embed" ProgID="ACD.ChemSketch.20" ShapeID="_x0000_s1033" DrawAspect="Content" ObjectID="_1314720587" r:id="rId35"/>
        </w:pict>
      </w:r>
      <w:r>
        <w:rPr>
          <w:lang w:val="en-GB"/>
        </w:rPr>
        <w:t>Some other compounds, such as BH</w:t>
      </w:r>
      <w:r>
        <w:rPr>
          <w:vertAlign w:val="subscript"/>
          <w:lang w:val="en-GB"/>
        </w:rPr>
        <w:t>3</w:t>
      </w:r>
      <w:r>
        <w:rPr>
          <w:lang w:val="en-GB"/>
        </w:rPr>
        <w:t>, AlCl</w:t>
      </w:r>
      <w:r>
        <w:rPr>
          <w:vertAlign w:val="subscript"/>
          <w:lang w:val="en-GB"/>
        </w:rPr>
        <w:t>3</w:t>
      </w:r>
      <w:r>
        <w:rPr>
          <w:lang w:val="en-GB"/>
        </w:rPr>
        <w:t xml:space="preserve"> and Al(CH</w:t>
      </w:r>
      <w:r>
        <w:rPr>
          <w:vertAlign w:val="subscript"/>
          <w:lang w:val="en-GB"/>
        </w:rPr>
        <w:t>3</w:t>
      </w:r>
      <w:r>
        <w:rPr>
          <w:lang w:val="en-GB"/>
        </w:rPr>
        <w:t>)</w:t>
      </w:r>
      <w:r>
        <w:rPr>
          <w:vertAlign w:val="subscript"/>
          <w:lang w:val="en-GB"/>
        </w:rPr>
        <w:t>3</w:t>
      </w:r>
      <w:r>
        <w:rPr>
          <w:lang w:val="en-GB"/>
        </w:rPr>
        <w:t>, have a differen</w:t>
      </w:r>
      <w:r>
        <w:rPr>
          <w:lang w:val="en-GB"/>
        </w:rPr>
        <w:t>t structure. Dimerisation occurs, and for example B</w:t>
      </w:r>
      <w:r>
        <w:rPr>
          <w:vertAlign w:val="subscript"/>
          <w:lang w:val="en-GB"/>
        </w:rPr>
        <w:t>2</w:t>
      </w:r>
      <w:r>
        <w:rPr>
          <w:lang w:val="en-GB"/>
        </w:rPr>
        <w:t>H</w:t>
      </w:r>
      <w:r>
        <w:rPr>
          <w:vertAlign w:val="subscript"/>
          <w:lang w:val="en-GB"/>
        </w:rPr>
        <w:t>6</w:t>
      </w:r>
      <w:r>
        <w:rPr>
          <w:lang w:val="en-GB"/>
        </w:rPr>
        <w:t xml:space="preserve"> is formed. In this case two H-atoms function as a bridge between the boron atoms. Boron then has a tetrahedral surrounding, and the orbitals are sp</w:t>
      </w:r>
      <w:r>
        <w:rPr>
          <w:vertAlign w:val="superscript"/>
          <w:lang w:val="en-GB"/>
        </w:rPr>
        <w:t>3</w:t>
      </w:r>
      <w:r>
        <w:rPr>
          <w:lang w:val="en-GB"/>
        </w:rPr>
        <w:t xml:space="preserve"> hybridised. Below two resonance structures of B</w:t>
      </w:r>
      <w:r>
        <w:rPr>
          <w:vertAlign w:val="subscript"/>
          <w:lang w:val="en-GB"/>
        </w:rPr>
        <w:t>2</w:t>
      </w:r>
      <w:r>
        <w:rPr>
          <w:lang w:val="en-GB"/>
        </w:rPr>
        <w:t>H</w:t>
      </w:r>
      <w:r>
        <w:rPr>
          <w:vertAlign w:val="subscript"/>
          <w:lang w:val="en-GB"/>
        </w:rPr>
        <w:t>6</w:t>
      </w:r>
      <w:r>
        <w:rPr>
          <w:lang w:val="en-GB"/>
        </w:rPr>
        <w:t xml:space="preserve"> a</w:t>
      </w:r>
      <w:r>
        <w:rPr>
          <w:lang w:val="en-GB"/>
        </w:rPr>
        <w:t>re shown.</w:t>
      </w:r>
    </w:p>
    <w:p w:rsidR="00000000" w:rsidRDefault="006E49F5">
      <w:pPr>
        <w:rPr>
          <w:lang w:val="en-GB"/>
        </w:rPr>
      </w:pPr>
    </w:p>
    <w:p w:rsidR="00000000" w:rsidRDefault="006E49F5" w:rsidP="006E49F5">
      <w:pPr>
        <w:pStyle w:val="vraag"/>
        <w:numPr>
          <w:ilvl w:val="0"/>
          <w:numId w:val="2"/>
        </w:numPr>
        <w:tabs>
          <w:tab w:val="clear" w:pos="360"/>
          <w:tab w:val="num" w:pos="0"/>
        </w:tabs>
        <w:ind w:left="0" w:hanging="567"/>
      </w:pPr>
      <w:bookmarkStart w:id="3" w:name="_Ref452825264"/>
      <w:r>
        <w:t>Give the "average" resonance structure. Give the bond order of the central B-H-B bridge. Draw a spatial structural formula of B</w:t>
      </w:r>
      <w:r>
        <w:rPr>
          <w:vertAlign w:val="subscript"/>
        </w:rPr>
        <w:t>2</w:t>
      </w:r>
      <w:r>
        <w:t>H</w:t>
      </w:r>
      <w:r>
        <w:rPr>
          <w:vertAlign w:val="subscript"/>
        </w:rPr>
        <w:t>6</w:t>
      </w:r>
      <w:bookmarkEnd w:id="3"/>
      <w:r>
        <w:rPr>
          <w:vertAlign w:val="subscript"/>
        </w:rPr>
        <w:t>.</w:t>
      </w:r>
    </w:p>
    <w:p w:rsidR="00000000" w:rsidRDefault="006E49F5">
      <w:pPr>
        <w:rPr>
          <w:lang w:val="en-GB"/>
        </w:rPr>
      </w:pPr>
      <w:r>
        <w:rPr>
          <w:lang w:val="en-GB"/>
        </w:rPr>
        <w:t>It is also possible to describe the B-H-B bridge with the M.O. theory. The other two H-atoms do not participate i</w:t>
      </w:r>
      <w:r>
        <w:rPr>
          <w:lang w:val="en-GB"/>
        </w:rPr>
        <w:t>n the formation of this bond. They do not need to be drawn in the following questions.</w:t>
      </w:r>
    </w:p>
    <w:p w:rsidR="00000000" w:rsidRDefault="006E49F5" w:rsidP="006E49F5">
      <w:pPr>
        <w:pStyle w:val="vraag"/>
        <w:numPr>
          <w:ilvl w:val="0"/>
          <w:numId w:val="2"/>
        </w:numPr>
        <w:tabs>
          <w:tab w:val="clear" w:pos="360"/>
          <w:tab w:val="num" w:pos="0"/>
        </w:tabs>
        <w:ind w:left="0" w:hanging="567"/>
      </w:pPr>
      <w:bookmarkStart w:id="4" w:name="_Ref452825233"/>
      <w:r>
        <w:t>Draw the possible ways the orbitals of B and H can overlap in the B–H–B bridge. Give the corresponding M.O. diagram.</w:t>
      </w:r>
      <w:bookmarkEnd w:id="4"/>
    </w:p>
    <w:p w:rsidR="00000000" w:rsidRDefault="006E49F5" w:rsidP="006E49F5">
      <w:pPr>
        <w:pStyle w:val="vraag"/>
        <w:numPr>
          <w:ilvl w:val="0"/>
          <w:numId w:val="2"/>
        </w:numPr>
        <w:tabs>
          <w:tab w:val="clear" w:pos="360"/>
          <w:tab w:val="num" w:pos="0"/>
        </w:tabs>
        <w:ind w:left="0" w:hanging="567"/>
      </w:pPr>
      <w:r>
        <w:t xml:space="preserve">How many electrons participate in the B-H-B bridge? </w:t>
      </w:r>
      <w:r>
        <w:t xml:space="preserve">Fill these in in the M.O. diagram from question </w:t>
      </w:r>
      <w:r>
        <w:fldChar w:fldCharType="begin"/>
      </w:r>
      <w:r>
        <w:instrText xml:space="preserve"> REF _Ref452825233 \r </w:instrText>
      </w:r>
      <w:r>
        <w:fldChar w:fldCharType="separate"/>
      </w:r>
      <w:r>
        <w:t>23</w:t>
      </w:r>
      <w:r>
        <w:fldChar w:fldCharType="end"/>
      </w:r>
      <w:r>
        <w:t xml:space="preserve">. Show that the bond order is the same as in question </w:t>
      </w:r>
      <w:r>
        <w:fldChar w:fldCharType="begin"/>
      </w:r>
      <w:r>
        <w:instrText xml:space="preserve"> REF _Ref452825264 \r </w:instrText>
      </w:r>
      <w:r>
        <w:fldChar w:fldCharType="separate"/>
      </w:r>
      <w:r>
        <w:t>22</w:t>
      </w:r>
      <w:r>
        <w:fldChar w:fldCharType="end"/>
      </w:r>
      <w:r>
        <w:t>.</w:t>
      </w:r>
    </w:p>
    <w:p w:rsidR="00000000" w:rsidRDefault="006E49F5">
      <w:pPr>
        <w:rPr>
          <w:lang w:val="en-GB"/>
        </w:rPr>
      </w:pPr>
      <w:r>
        <w:rPr>
          <w:lang w:val="en-GB"/>
        </w:rPr>
        <w:t>In other molecules and ions so called ‘three-center’ molecular orbitals are also formed. An example is HF</w:t>
      </w:r>
      <w:r>
        <w:rPr>
          <w:vertAlign w:val="subscript"/>
          <w:lang w:val="en-GB"/>
        </w:rPr>
        <w:t>2</w:t>
      </w:r>
      <w:r>
        <w:rPr>
          <w:vertAlign w:val="superscript"/>
          <w:lang w:val="en-GB"/>
        </w:rPr>
        <w:sym w:font="Symbol" w:char="F02D"/>
      </w:r>
      <w:r>
        <w:rPr>
          <w:lang w:val="en-GB"/>
        </w:rPr>
        <w:t>, or [F-H-F]</w:t>
      </w:r>
      <w:r>
        <w:rPr>
          <w:vertAlign w:val="superscript"/>
          <w:lang w:val="en-GB"/>
        </w:rPr>
        <w:sym w:font="Symbol" w:char="F02D"/>
      </w:r>
      <w:r>
        <w:rPr>
          <w:lang w:val="en-GB"/>
        </w:rPr>
        <w:t>. Here 2s electrons from the fluoride-ions parti</w:t>
      </w:r>
      <w:r>
        <w:rPr>
          <w:lang w:val="en-GB"/>
        </w:rPr>
        <w:t>cipate in the bond.</w:t>
      </w:r>
    </w:p>
    <w:p w:rsidR="00000000" w:rsidRDefault="006E49F5" w:rsidP="006E49F5">
      <w:pPr>
        <w:pStyle w:val="vraag"/>
        <w:numPr>
          <w:ilvl w:val="0"/>
          <w:numId w:val="2"/>
        </w:numPr>
        <w:tabs>
          <w:tab w:val="clear" w:pos="360"/>
          <w:tab w:val="num" w:pos="0"/>
        </w:tabs>
        <w:ind w:left="0" w:hanging="567"/>
      </w:pPr>
      <w:r>
        <w:t>Give the M.O. diagram of [F-H-F]</w:t>
      </w:r>
      <w:r>
        <w:rPr>
          <w:vertAlign w:val="superscript"/>
        </w:rPr>
        <w:sym w:font="Symbol" w:char="F02D"/>
      </w:r>
      <w:r>
        <w:t>, and complete this by filling in the valence electrons. Give the bond order.</w:t>
      </w:r>
    </w:p>
    <w:p w:rsidR="00000000" w:rsidRDefault="006E49F5">
      <w:pPr>
        <w:rPr>
          <w:lang w:val="en-GB"/>
        </w:rPr>
      </w:pPr>
    </w:p>
    <w:p w:rsidR="00000000" w:rsidRDefault="006E49F5">
      <w:pPr>
        <w:pStyle w:val="opgave"/>
        <w:rPr>
          <w:lang w:val="en-GB"/>
        </w:rPr>
      </w:pPr>
      <w:r>
        <w:rPr>
          <w:lang w:val="en-GB"/>
        </w:rPr>
        <w:br w:type="page"/>
      </w:r>
      <w:r>
        <w:rPr>
          <w:lang w:val="en-GB"/>
        </w:rPr>
        <w:lastRenderedPageBreak/>
        <w:t>(7 points)</w:t>
      </w:r>
    </w:p>
    <w:p w:rsidR="00000000" w:rsidRDefault="006E49F5">
      <w:pPr>
        <w:rPr>
          <w:lang w:val="en-GB"/>
        </w:rPr>
      </w:pPr>
      <w:r>
        <w:rPr>
          <w:lang w:val="en-GB"/>
        </w:rPr>
        <w:t>The reaction 2 CrO</w:t>
      </w:r>
      <w:r>
        <w:rPr>
          <w:vertAlign w:val="subscript"/>
          <w:lang w:val="en-GB"/>
        </w:rPr>
        <w:t>4</w:t>
      </w:r>
      <w:r>
        <w:rPr>
          <w:vertAlign w:val="superscript"/>
          <w:lang w:val="en-GB"/>
        </w:rPr>
        <w:t>2</w:t>
      </w:r>
      <w:r>
        <w:rPr>
          <w:vertAlign w:val="superscript"/>
          <w:lang w:val="en-GB"/>
        </w:rPr>
        <w:sym w:font="Symbol" w:char="F02D"/>
      </w:r>
      <w:r>
        <w:rPr>
          <w:lang w:val="en-GB"/>
        </w:rPr>
        <w:t xml:space="preserve"> + 2 H</w:t>
      </w:r>
      <w:r>
        <w:rPr>
          <w:vertAlign w:val="superscript"/>
          <w:lang w:val="en-GB"/>
        </w:rPr>
        <w:t>+</w:t>
      </w:r>
      <w:r>
        <w:rPr>
          <w:lang w:val="en-GB"/>
        </w:rPr>
        <w:t xml:space="preserve"> </w:t>
      </w:r>
      <w:r>
        <w:rPr>
          <w:position w:val="-10"/>
          <w:lang w:val="en-GB"/>
        </w:rPr>
        <w:object w:dxaOrig="260" w:dyaOrig="380">
          <v:shape id="_x0000_i1033" type="#_x0000_t75" style="width:12.8pt;height:18.9pt" o:ole="" fillcolor="window">
            <v:imagedata r:id="rId29" o:title=""/>
          </v:shape>
          <o:OLEObject Type="Embed" ProgID="Equation.3" ShapeID="_x0000_i1033" DrawAspect="Content" ObjectID="_1314720575" r:id="rId36"/>
        </w:object>
      </w:r>
      <w:r>
        <w:rPr>
          <w:lang w:val="en-GB"/>
        </w:rPr>
        <w:t xml:space="preserve"> Cr</w:t>
      </w:r>
      <w:r>
        <w:rPr>
          <w:vertAlign w:val="subscript"/>
          <w:lang w:val="en-GB"/>
        </w:rPr>
        <w:t>2</w:t>
      </w:r>
      <w:r>
        <w:rPr>
          <w:lang w:val="en-GB"/>
        </w:rPr>
        <w:t>O</w:t>
      </w:r>
      <w:r>
        <w:rPr>
          <w:vertAlign w:val="subscript"/>
          <w:lang w:val="en-GB"/>
        </w:rPr>
        <w:t>7</w:t>
      </w:r>
      <w:r>
        <w:rPr>
          <w:vertAlign w:val="superscript"/>
          <w:lang w:val="en-GB"/>
        </w:rPr>
        <w:t>2</w:t>
      </w:r>
      <w:r>
        <w:rPr>
          <w:vertAlign w:val="superscript"/>
          <w:lang w:val="en-GB"/>
        </w:rPr>
        <w:sym w:font="Symbol" w:char="F02D"/>
      </w:r>
      <w:r>
        <w:rPr>
          <w:lang w:val="en-GB"/>
        </w:rPr>
        <w:t xml:space="preserve"> + H</w:t>
      </w:r>
      <w:r>
        <w:rPr>
          <w:vertAlign w:val="subscript"/>
          <w:lang w:val="en-GB"/>
        </w:rPr>
        <w:t>2</w:t>
      </w:r>
      <w:r>
        <w:rPr>
          <w:lang w:val="en-GB"/>
        </w:rPr>
        <w:t>O has an equilibrium constant of 4,2</w:t>
      </w:r>
      <w:r>
        <w:rPr>
          <w:lang w:val="en-GB"/>
        </w:rPr>
        <w:sym w:font="Symbol" w:char="F0D7"/>
      </w:r>
      <w:r>
        <w:rPr>
          <w:lang w:val="en-GB"/>
        </w:rPr>
        <w:t>10</w:t>
      </w:r>
      <w:r>
        <w:rPr>
          <w:vertAlign w:val="superscript"/>
          <w:lang w:val="en-GB"/>
        </w:rPr>
        <w:t>14</w:t>
      </w:r>
    </w:p>
    <w:p w:rsidR="00000000" w:rsidRDefault="006E49F5">
      <w:pPr>
        <w:rPr>
          <w:lang w:val="en-GB"/>
        </w:rPr>
      </w:pPr>
      <w:r>
        <w:rPr>
          <w:lang w:val="en-GB"/>
        </w:rPr>
        <w:t>The m</w:t>
      </w:r>
      <w:r>
        <w:rPr>
          <w:lang w:val="en-GB"/>
        </w:rPr>
        <w:t xml:space="preserve">olar absorption coefficients </w:t>
      </w:r>
      <w:r>
        <w:rPr>
          <w:rFonts w:ascii="Symbol" w:hAnsi="Symbol"/>
          <w:lang w:val="en-GB"/>
        </w:rPr>
        <w:t></w:t>
      </w:r>
      <w:r>
        <w:rPr>
          <w:lang w:val="en-GB"/>
        </w:rPr>
        <w:t xml:space="preserve"> for the two main components in a solution of K</w:t>
      </w:r>
      <w:r>
        <w:rPr>
          <w:vertAlign w:val="subscript"/>
          <w:lang w:val="en-GB"/>
        </w:rPr>
        <w:t>2</w:t>
      </w:r>
      <w:r>
        <w:rPr>
          <w:lang w:val="en-GB"/>
        </w:rPr>
        <w:t>Cr</w:t>
      </w:r>
      <w:r>
        <w:rPr>
          <w:vertAlign w:val="subscript"/>
          <w:lang w:val="en-GB"/>
        </w:rPr>
        <w:t>2</w:t>
      </w:r>
      <w:r>
        <w:rPr>
          <w:lang w:val="en-GB"/>
        </w:rPr>
        <w:t>O</w:t>
      </w:r>
      <w:r>
        <w:rPr>
          <w:vertAlign w:val="subscript"/>
          <w:lang w:val="en-GB"/>
        </w:rPr>
        <w:t>7</w:t>
      </w:r>
      <w:r>
        <w:rPr>
          <w:lang w:val="en-GB"/>
        </w:rPr>
        <w:t xml:space="preserve"> in water are:</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580"/>
        <w:gridCol w:w="1191"/>
        <w:gridCol w:w="1276"/>
      </w:tblGrid>
      <w:tr w:rsidR="00000000">
        <w:tblPrEx>
          <w:tblCellMar>
            <w:top w:w="0" w:type="dxa"/>
            <w:bottom w:w="0" w:type="dxa"/>
          </w:tblCellMar>
        </w:tblPrEx>
        <w:tc>
          <w:tcPr>
            <w:tcW w:w="580" w:type="dxa"/>
          </w:tcPr>
          <w:p w:rsidR="00000000" w:rsidRDefault="006E49F5">
            <w:pPr>
              <w:rPr>
                <w:rFonts w:ascii="Symbol" w:hAnsi="Symbol"/>
                <w:lang w:val="en-GB"/>
              </w:rPr>
            </w:pPr>
            <w:r>
              <w:rPr>
                <w:rFonts w:ascii="Symbol" w:hAnsi="Symbol"/>
                <w:lang w:val="en-GB"/>
              </w:rPr>
              <w:t></w:t>
            </w:r>
          </w:p>
        </w:tc>
        <w:tc>
          <w:tcPr>
            <w:tcW w:w="1191" w:type="dxa"/>
          </w:tcPr>
          <w:p w:rsidR="00000000" w:rsidRDefault="006E49F5">
            <w:pPr>
              <w:rPr>
                <w:rFonts w:ascii="Symbol" w:hAnsi="Symbol"/>
                <w:lang w:val="en-GB"/>
              </w:rPr>
            </w:pPr>
            <w:r>
              <w:rPr>
                <w:rFonts w:ascii="Symbol" w:hAnsi="Symbol"/>
                <w:lang w:val="en-GB"/>
              </w:rPr>
              <w:t></w:t>
            </w:r>
            <w:r>
              <w:rPr>
                <w:rFonts w:ascii="Symbol" w:hAnsi="Symbol"/>
                <w:vertAlign w:val="subscript"/>
                <w:lang w:val="en-GB"/>
              </w:rPr>
              <w:t></w:t>
            </w:r>
            <w:r>
              <w:rPr>
                <w:rFonts w:ascii="Symbol" w:hAnsi="Symbol"/>
                <w:lang w:val="en-GB"/>
              </w:rPr>
              <w:t></w:t>
            </w:r>
            <w:r>
              <w:rPr>
                <w:lang w:val="en-GB"/>
              </w:rPr>
              <w:t>Cr</w:t>
            </w:r>
            <w:r>
              <w:rPr>
                <w:rFonts w:ascii="Symbol" w:hAnsi="Symbol"/>
                <w:lang w:val="en-GB"/>
              </w:rPr>
              <w:t></w:t>
            </w:r>
            <w:r>
              <w:rPr>
                <w:rFonts w:ascii="Symbol" w:hAnsi="Symbol"/>
                <w:vertAlign w:val="subscript"/>
                <w:lang w:val="en-GB"/>
              </w:rPr>
              <w:t></w:t>
            </w:r>
            <w:r>
              <w:rPr>
                <w:rFonts w:ascii="Symbol" w:hAnsi="Symbol"/>
                <w:vertAlign w:val="superscript"/>
                <w:lang w:val="en-GB"/>
              </w:rPr>
              <w:t></w:t>
            </w:r>
            <w:r>
              <w:rPr>
                <w:rFonts w:ascii="Symbol" w:hAnsi="Symbol"/>
                <w:vertAlign w:val="superscript"/>
                <w:lang w:val="en-GB"/>
              </w:rPr>
              <w:sym w:font="Symbol" w:char="F02D"/>
            </w:r>
            <w:r>
              <w:rPr>
                <w:rFonts w:ascii="Symbol" w:hAnsi="Symbol"/>
                <w:lang w:val="en-GB"/>
              </w:rPr>
              <w:t></w:t>
            </w:r>
          </w:p>
        </w:tc>
        <w:tc>
          <w:tcPr>
            <w:tcW w:w="1276" w:type="dxa"/>
          </w:tcPr>
          <w:p w:rsidR="00000000" w:rsidRDefault="006E49F5">
            <w:pPr>
              <w:rPr>
                <w:lang w:val="en-GB"/>
              </w:rPr>
            </w:pPr>
            <w:r>
              <w:rPr>
                <w:rFonts w:ascii="Symbol" w:hAnsi="Symbol"/>
                <w:lang w:val="en-GB"/>
              </w:rPr>
              <w:t></w:t>
            </w:r>
            <w:r>
              <w:rPr>
                <w:rFonts w:ascii="Symbol" w:hAnsi="Symbol"/>
                <w:vertAlign w:val="subscript"/>
                <w:lang w:val="en-GB"/>
              </w:rPr>
              <w:t></w:t>
            </w:r>
            <w:r>
              <w:rPr>
                <w:lang w:val="en-GB"/>
              </w:rPr>
              <w:t>(Cr</w:t>
            </w:r>
            <w:r>
              <w:rPr>
                <w:vertAlign w:val="subscript"/>
                <w:lang w:val="en-GB"/>
              </w:rPr>
              <w:t>2</w:t>
            </w:r>
            <w:r>
              <w:rPr>
                <w:lang w:val="en-GB"/>
              </w:rPr>
              <w:t>O</w:t>
            </w:r>
            <w:r>
              <w:rPr>
                <w:vertAlign w:val="subscript"/>
                <w:lang w:val="en-GB"/>
              </w:rPr>
              <w:t>7</w:t>
            </w:r>
            <w:r>
              <w:rPr>
                <w:vertAlign w:val="superscript"/>
                <w:lang w:val="en-GB"/>
              </w:rPr>
              <w:t>2</w:t>
            </w:r>
            <w:r>
              <w:rPr>
                <w:vertAlign w:val="superscript"/>
                <w:lang w:val="en-GB"/>
              </w:rPr>
              <w:sym w:font="Symbol" w:char="F02D"/>
            </w:r>
            <w:r>
              <w:rPr>
                <w:lang w:val="en-GB"/>
              </w:rPr>
              <w:t>)</w:t>
            </w:r>
          </w:p>
        </w:tc>
      </w:tr>
      <w:tr w:rsidR="00000000">
        <w:tblPrEx>
          <w:tblCellMar>
            <w:top w:w="0" w:type="dxa"/>
            <w:bottom w:w="0" w:type="dxa"/>
          </w:tblCellMar>
        </w:tblPrEx>
        <w:trPr>
          <w:cantSplit/>
        </w:trPr>
        <w:tc>
          <w:tcPr>
            <w:tcW w:w="580" w:type="dxa"/>
          </w:tcPr>
          <w:p w:rsidR="00000000" w:rsidRDefault="006E49F5">
            <w:pPr>
              <w:rPr>
                <w:lang w:val="en-GB"/>
              </w:rPr>
            </w:pPr>
            <w:r>
              <w:rPr>
                <w:lang w:val="en-GB"/>
              </w:rPr>
              <w:t>nm</w:t>
            </w:r>
          </w:p>
        </w:tc>
        <w:tc>
          <w:tcPr>
            <w:tcW w:w="2467" w:type="dxa"/>
            <w:gridSpan w:val="2"/>
          </w:tcPr>
          <w:p w:rsidR="00000000" w:rsidRDefault="006E49F5">
            <w:pPr>
              <w:pStyle w:val="Voettekst"/>
              <w:tabs>
                <w:tab w:val="clear" w:pos="4536"/>
                <w:tab w:val="clear" w:pos="9072"/>
              </w:tabs>
              <w:jc w:val="center"/>
              <w:rPr>
                <w:rFonts w:ascii="Symbol" w:hAnsi="Symbol"/>
                <w:lang w:val="en-GB"/>
              </w:rPr>
            </w:pPr>
            <w:r>
              <w:rPr>
                <w:rFonts w:ascii="Symbol" w:hAnsi="Symbol"/>
                <w:position w:val="-22"/>
                <w:lang w:val="en-GB"/>
              </w:rPr>
              <w:object w:dxaOrig="859" w:dyaOrig="580">
                <v:shape id="_x0000_i1034" type="#_x0000_t75" style="width:42.7pt;height:29.3pt" o:ole="" fillcolor="window">
                  <v:imagedata r:id="rId37" o:title=""/>
                </v:shape>
                <o:OLEObject Type="Embed" ProgID="Equation.3" ShapeID="_x0000_i1034" DrawAspect="Content" ObjectID="_1314720576" r:id="rId38"/>
              </w:object>
            </w:r>
          </w:p>
        </w:tc>
      </w:tr>
      <w:tr w:rsidR="00000000">
        <w:tblPrEx>
          <w:tblCellMar>
            <w:top w:w="0" w:type="dxa"/>
            <w:bottom w:w="0" w:type="dxa"/>
          </w:tblCellMar>
        </w:tblPrEx>
        <w:tc>
          <w:tcPr>
            <w:tcW w:w="580" w:type="dxa"/>
          </w:tcPr>
          <w:p w:rsidR="00000000" w:rsidRDefault="006E49F5">
            <w:pPr>
              <w:rPr>
                <w:rFonts w:ascii="Symbol" w:hAnsi="Symbol"/>
                <w:lang w:val="en-GB"/>
              </w:rPr>
            </w:pPr>
            <w:r>
              <w:rPr>
                <w:rFonts w:ascii="Symbol" w:hAnsi="Symbol"/>
                <w:lang w:val="en-GB"/>
              </w:rPr>
              <w:t></w:t>
            </w:r>
            <w:r>
              <w:rPr>
                <w:rFonts w:ascii="Symbol" w:hAnsi="Symbol"/>
                <w:lang w:val="en-GB"/>
              </w:rPr>
              <w:t></w:t>
            </w:r>
            <w:r>
              <w:rPr>
                <w:rFonts w:ascii="Symbol" w:hAnsi="Symbol"/>
                <w:lang w:val="en-GB"/>
              </w:rPr>
              <w:t></w:t>
            </w:r>
          </w:p>
          <w:p w:rsidR="00000000" w:rsidRDefault="006E49F5">
            <w:pPr>
              <w:rPr>
                <w:rFonts w:ascii="Symbol" w:hAnsi="Symbol"/>
                <w:lang w:val="en-GB"/>
              </w:rPr>
            </w:pPr>
            <w:r>
              <w:rPr>
                <w:rFonts w:ascii="Symbol" w:hAnsi="Symbol"/>
                <w:lang w:val="en-GB"/>
              </w:rPr>
              <w:t></w:t>
            </w:r>
            <w:r>
              <w:rPr>
                <w:rFonts w:ascii="Symbol" w:hAnsi="Symbol"/>
                <w:lang w:val="en-GB"/>
              </w:rPr>
              <w:t></w:t>
            </w:r>
            <w:r>
              <w:rPr>
                <w:rFonts w:ascii="Symbol" w:hAnsi="Symbol"/>
                <w:lang w:val="en-GB"/>
              </w:rPr>
              <w:t></w:t>
            </w:r>
          </w:p>
          <w:p w:rsidR="00000000" w:rsidRDefault="006E49F5">
            <w:pPr>
              <w:rPr>
                <w:rFonts w:ascii="Symbol" w:hAnsi="Symbol"/>
                <w:lang w:val="en-GB"/>
              </w:rPr>
            </w:pPr>
            <w:r>
              <w:rPr>
                <w:rFonts w:ascii="Symbol" w:hAnsi="Symbol"/>
                <w:lang w:val="en-GB"/>
              </w:rPr>
              <w:t></w:t>
            </w:r>
            <w:r>
              <w:rPr>
                <w:rFonts w:ascii="Symbol" w:hAnsi="Symbol"/>
                <w:lang w:val="en-GB"/>
              </w:rPr>
              <w:t></w:t>
            </w:r>
            <w:r>
              <w:rPr>
                <w:rFonts w:ascii="Symbol" w:hAnsi="Symbol"/>
                <w:lang w:val="en-GB"/>
              </w:rPr>
              <w:t></w:t>
            </w:r>
          </w:p>
        </w:tc>
        <w:tc>
          <w:tcPr>
            <w:tcW w:w="1191" w:type="dxa"/>
          </w:tcPr>
          <w:p w:rsidR="00000000" w:rsidRDefault="006E49F5">
            <w:pPr>
              <w:rPr>
                <w:rFonts w:ascii="Symbol" w:hAnsi="Symbol"/>
                <w:lang w:val="en-GB"/>
              </w:rPr>
            </w:pP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sym w:font="Symbol" w:char="F0D7"/>
            </w:r>
            <w:r>
              <w:rPr>
                <w:rFonts w:ascii="Symbol" w:hAnsi="Symbol"/>
                <w:lang w:val="en-GB"/>
              </w:rPr>
              <w:t></w:t>
            </w:r>
            <w:r>
              <w:rPr>
                <w:rFonts w:ascii="Symbol" w:hAnsi="Symbol"/>
                <w:lang w:val="en-GB"/>
              </w:rPr>
              <w:t></w:t>
            </w:r>
            <w:r>
              <w:rPr>
                <w:rFonts w:ascii="Symbol" w:hAnsi="Symbol"/>
                <w:vertAlign w:val="superscript"/>
                <w:lang w:val="en-GB"/>
              </w:rPr>
              <w:t></w:t>
            </w:r>
          </w:p>
          <w:p w:rsidR="00000000" w:rsidRDefault="006E49F5">
            <w:pPr>
              <w:rPr>
                <w:rFonts w:ascii="Symbol" w:hAnsi="Symbol"/>
                <w:lang w:val="en-GB"/>
              </w:rPr>
            </w:pP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sym w:font="Symbol" w:char="F0D7"/>
            </w:r>
            <w:r>
              <w:rPr>
                <w:rFonts w:ascii="Symbol" w:hAnsi="Symbol"/>
                <w:lang w:val="en-GB"/>
              </w:rPr>
              <w:t></w:t>
            </w:r>
            <w:r>
              <w:rPr>
                <w:rFonts w:ascii="Symbol" w:hAnsi="Symbol"/>
                <w:lang w:val="en-GB"/>
              </w:rPr>
              <w:t></w:t>
            </w:r>
            <w:r>
              <w:rPr>
                <w:rFonts w:ascii="Symbol" w:hAnsi="Symbol"/>
                <w:vertAlign w:val="superscript"/>
                <w:lang w:val="en-GB"/>
              </w:rPr>
              <w:t></w:t>
            </w:r>
          </w:p>
          <w:p w:rsidR="00000000" w:rsidRDefault="006E49F5">
            <w:pPr>
              <w:rPr>
                <w:rFonts w:ascii="Symbol" w:hAnsi="Symbol"/>
                <w:lang w:val="en-GB"/>
              </w:rPr>
            </w:pP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sym w:font="Symbol" w:char="F0D7"/>
            </w:r>
            <w:r>
              <w:rPr>
                <w:rFonts w:ascii="Symbol" w:hAnsi="Symbol"/>
                <w:lang w:val="en-GB"/>
              </w:rPr>
              <w:t></w:t>
            </w:r>
            <w:r>
              <w:rPr>
                <w:rFonts w:ascii="Symbol" w:hAnsi="Symbol"/>
                <w:lang w:val="en-GB"/>
              </w:rPr>
              <w:t></w:t>
            </w:r>
            <w:r>
              <w:rPr>
                <w:rFonts w:ascii="Symbol" w:hAnsi="Symbol"/>
                <w:vertAlign w:val="superscript"/>
                <w:lang w:val="en-GB"/>
              </w:rPr>
              <w:t></w:t>
            </w:r>
          </w:p>
        </w:tc>
        <w:tc>
          <w:tcPr>
            <w:tcW w:w="1276" w:type="dxa"/>
          </w:tcPr>
          <w:p w:rsidR="00000000" w:rsidRDefault="006E49F5">
            <w:pPr>
              <w:rPr>
                <w:rFonts w:ascii="Symbol" w:hAnsi="Symbol"/>
                <w:lang w:val="en-GB"/>
              </w:rPr>
            </w:pP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sym w:font="Symbol" w:char="F0D7"/>
            </w:r>
            <w:r>
              <w:rPr>
                <w:rFonts w:ascii="Symbol" w:hAnsi="Symbol"/>
                <w:lang w:val="en-GB"/>
              </w:rPr>
              <w:t></w:t>
            </w:r>
            <w:r>
              <w:rPr>
                <w:rFonts w:ascii="Symbol" w:hAnsi="Symbol"/>
                <w:lang w:val="en-GB"/>
              </w:rPr>
              <w:t></w:t>
            </w:r>
            <w:r>
              <w:rPr>
                <w:rFonts w:ascii="Symbol" w:hAnsi="Symbol"/>
                <w:vertAlign w:val="superscript"/>
                <w:lang w:val="en-GB"/>
              </w:rPr>
              <w:t></w:t>
            </w:r>
          </w:p>
          <w:p w:rsidR="00000000" w:rsidRDefault="006E49F5">
            <w:pPr>
              <w:rPr>
                <w:rFonts w:ascii="Symbol" w:hAnsi="Symbol"/>
                <w:lang w:val="en-GB"/>
              </w:rPr>
            </w:pP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sym w:font="Symbol" w:char="F0D7"/>
            </w:r>
            <w:r>
              <w:rPr>
                <w:rFonts w:ascii="Symbol" w:hAnsi="Symbol"/>
                <w:lang w:val="en-GB"/>
              </w:rPr>
              <w:t></w:t>
            </w:r>
            <w:r>
              <w:rPr>
                <w:rFonts w:ascii="Symbol" w:hAnsi="Symbol"/>
                <w:lang w:val="en-GB"/>
              </w:rPr>
              <w:t></w:t>
            </w:r>
            <w:r>
              <w:rPr>
                <w:rFonts w:ascii="Symbol" w:hAnsi="Symbol"/>
                <w:vertAlign w:val="superscript"/>
                <w:lang w:val="en-GB"/>
              </w:rPr>
              <w:t></w:t>
            </w:r>
          </w:p>
          <w:p w:rsidR="00000000" w:rsidRDefault="006E49F5">
            <w:pPr>
              <w:rPr>
                <w:rFonts w:ascii="Symbol" w:hAnsi="Symbol"/>
                <w:lang w:val="en-GB"/>
              </w:rPr>
            </w:pP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sym w:font="Symbol" w:char="F0D7"/>
            </w:r>
            <w:r>
              <w:rPr>
                <w:rFonts w:ascii="Symbol" w:hAnsi="Symbol"/>
                <w:lang w:val="en-GB"/>
              </w:rPr>
              <w:t></w:t>
            </w:r>
            <w:r>
              <w:rPr>
                <w:rFonts w:ascii="Symbol" w:hAnsi="Symbol"/>
                <w:lang w:val="en-GB"/>
              </w:rPr>
              <w:t></w:t>
            </w:r>
            <w:r>
              <w:rPr>
                <w:rFonts w:ascii="Symbol" w:hAnsi="Symbol"/>
                <w:vertAlign w:val="superscript"/>
                <w:lang w:val="en-GB"/>
              </w:rPr>
              <w:t></w:t>
            </w:r>
          </w:p>
        </w:tc>
      </w:tr>
    </w:tbl>
    <w:p w:rsidR="00000000" w:rsidRDefault="006E49F5">
      <w:pPr>
        <w:spacing w:before="120"/>
        <w:rPr>
          <w:lang w:val="en-GB"/>
        </w:rPr>
      </w:pP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sym w:font="Symbol" w:char="F0D7"/>
      </w:r>
      <w:r>
        <w:rPr>
          <w:rFonts w:ascii="Symbol" w:hAnsi="Symbol"/>
          <w:lang w:val="en-GB"/>
        </w:rPr>
        <w:t></w:t>
      </w:r>
      <w:r>
        <w:rPr>
          <w:rFonts w:ascii="Symbol" w:hAnsi="Symbol"/>
          <w:lang w:val="en-GB"/>
        </w:rPr>
        <w:t></w:t>
      </w:r>
      <w:r>
        <w:rPr>
          <w:rFonts w:ascii="Symbol" w:hAnsi="Symbol"/>
          <w:vertAlign w:val="superscript"/>
          <w:lang w:val="en-GB"/>
        </w:rPr>
        <w:sym w:font="Symbol" w:char="F02D"/>
      </w:r>
      <w:r>
        <w:rPr>
          <w:rFonts w:ascii="Symbol" w:hAnsi="Symbol"/>
          <w:vertAlign w:val="superscript"/>
          <w:lang w:val="en-GB"/>
        </w:rPr>
        <w:t></w:t>
      </w:r>
      <w:r>
        <w:rPr>
          <w:rFonts w:ascii="Symbol" w:hAnsi="Symbol"/>
          <w:lang w:val="en-GB"/>
        </w:rPr>
        <w:t></w:t>
      </w:r>
      <w:r>
        <w:rPr>
          <w:lang w:val="en-GB"/>
        </w:rPr>
        <w:t>mole</w:t>
      </w:r>
      <w:r>
        <w:rPr>
          <w:rFonts w:ascii="Symbol" w:hAnsi="Symbol"/>
          <w:lang w:val="en-GB"/>
        </w:rPr>
        <w:t></w:t>
      </w:r>
      <w:r>
        <w:rPr>
          <w:lang w:val="en-GB"/>
        </w:rPr>
        <w:t xml:space="preserve"> K</w:t>
      </w:r>
      <w:r>
        <w:rPr>
          <w:vertAlign w:val="subscript"/>
          <w:lang w:val="en-GB"/>
        </w:rPr>
        <w:t>2</w:t>
      </w:r>
      <w:r>
        <w:rPr>
          <w:lang w:val="en-GB"/>
        </w:rPr>
        <w:t>Cr</w:t>
      </w:r>
      <w:r>
        <w:rPr>
          <w:vertAlign w:val="subscript"/>
          <w:lang w:val="en-GB"/>
        </w:rPr>
        <w:t>2</w:t>
      </w:r>
      <w:r>
        <w:rPr>
          <w:lang w:val="en-GB"/>
        </w:rPr>
        <w:t>O</w:t>
      </w:r>
      <w:r>
        <w:rPr>
          <w:vertAlign w:val="subscript"/>
          <w:lang w:val="en-GB"/>
        </w:rPr>
        <w:t>7</w:t>
      </w:r>
      <w:r>
        <w:rPr>
          <w:lang w:val="en-GB"/>
        </w:rPr>
        <w:t xml:space="preserve"> is dissolved in water, diluted to 1,00 L a</w:t>
      </w:r>
      <w:r>
        <w:rPr>
          <w:lang w:val="en-GB"/>
        </w:rPr>
        <w:t>nd buffered at pH = 5,60.</w:t>
      </w:r>
    </w:p>
    <w:p w:rsidR="00000000" w:rsidRDefault="006E49F5" w:rsidP="006E49F5">
      <w:pPr>
        <w:pStyle w:val="vraag"/>
        <w:numPr>
          <w:ilvl w:val="0"/>
          <w:numId w:val="2"/>
        </w:numPr>
        <w:tabs>
          <w:tab w:val="clear" w:pos="360"/>
          <w:tab w:val="num" w:pos="0"/>
        </w:tabs>
        <w:ind w:left="0" w:hanging="567"/>
      </w:pPr>
      <w:r>
        <w:t>Calculate according to the law of Lambert-Beer the absorption of the solution in a cell with a length of 1,00 cm at the three given wavelengths.</w:t>
      </w:r>
    </w:p>
    <w:p w:rsidR="00000000" w:rsidRDefault="006E49F5">
      <w:pPr>
        <w:pStyle w:val="opgave"/>
        <w:rPr>
          <w:lang w:val="en-GB"/>
        </w:rPr>
      </w:pPr>
      <w:r>
        <w:rPr>
          <w:lang w:val="en-GB"/>
        </w:rPr>
        <w:t>(2+2+4 = 8 points)</w:t>
      </w:r>
    </w:p>
    <w:p w:rsidR="00000000" w:rsidRDefault="006E49F5">
      <w:pPr>
        <w:rPr>
          <w:lang w:val="en-GB"/>
        </w:rPr>
      </w:pPr>
      <w:r>
        <w:rPr>
          <w:lang w:val="en-GB"/>
        </w:rPr>
        <w:t>The compound 2,4-dinitrofluorbenzene reacts easily with nucleophil</w:t>
      </w:r>
      <w:r>
        <w:rPr>
          <w:lang w:val="en-GB"/>
        </w:rPr>
        <w:t>ic compounds such as amines.</w:t>
      </w:r>
    </w:p>
    <w:p w:rsidR="00000000" w:rsidRDefault="006E49F5" w:rsidP="006E49F5">
      <w:pPr>
        <w:pStyle w:val="vraag"/>
        <w:numPr>
          <w:ilvl w:val="0"/>
          <w:numId w:val="2"/>
        </w:numPr>
        <w:tabs>
          <w:tab w:val="clear" w:pos="360"/>
          <w:tab w:val="num" w:pos="0"/>
        </w:tabs>
        <w:ind w:left="0" w:hanging="567"/>
      </w:pPr>
      <w:r>
        <w:t>Give the structural formula of the product that is created during the reaction of a excess butylamine and 2,4-dinitrofluorobenzene</w:t>
      </w:r>
    </w:p>
    <w:p w:rsidR="00000000" w:rsidRDefault="006E49F5" w:rsidP="006E49F5">
      <w:pPr>
        <w:pStyle w:val="vraag"/>
        <w:numPr>
          <w:ilvl w:val="0"/>
          <w:numId w:val="2"/>
        </w:numPr>
        <w:tabs>
          <w:tab w:val="clear" w:pos="360"/>
          <w:tab w:val="num" w:pos="0"/>
        </w:tabs>
        <w:ind w:left="0" w:hanging="567"/>
      </w:pPr>
      <w:r>
        <w:t>Explain how the nitro groups influence this reaction. Is the reactivity of 3,5-dinitrofluorobenz</w:t>
      </w:r>
      <w:r>
        <w:t>ene greater than, smaller than or equal to that of 2,4-dinitrofluorobenzene? Explain your answer.</w:t>
      </w:r>
    </w:p>
    <w:p w:rsidR="00000000" w:rsidRDefault="006E49F5">
      <w:pPr>
        <w:rPr>
          <w:lang w:val="en-GB"/>
        </w:rPr>
      </w:pPr>
      <w:r>
        <w:rPr>
          <w:lang w:val="en-GB"/>
        </w:rPr>
        <w:t xml:space="preserve">Eisenine is a modified tripeptide. Analysis has shown that it contains only one free carboxylic acid and does </w:t>
      </w:r>
      <w:r>
        <w:rPr>
          <w:i/>
          <w:lang w:val="en-GB"/>
        </w:rPr>
        <w:t>not</w:t>
      </w:r>
      <w:r>
        <w:rPr>
          <w:lang w:val="en-GB"/>
        </w:rPr>
        <w:t xml:space="preserve"> react with 2,4-dinitrofluorobenzene. Complet</w:t>
      </w:r>
      <w:r>
        <w:rPr>
          <w:lang w:val="en-GB"/>
        </w:rPr>
        <w:t xml:space="preserve">e hydrolysis of 1 mole eisenine results in the formation of 2 moles L-glutamic acid, 1 mole L-alanine and 1 mole ammoniac. L-alanine is the </w:t>
      </w:r>
      <w:r>
        <w:rPr>
          <w:i/>
          <w:lang w:val="en-GB"/>
        </w:rPr>
        <w:t>C</w:t>
      </w:r>
      <w:r>
        <w:rPr>
          <w:lang w:val="en-GB"/>
        </w:rPr>
        <w:t>-</w:t>
      </w:r>
      <w:r>
        <w:rPr>
          <w:i/>
          <w:lang w:val="en-GB"/>
        </w:rPr>
        <w:t>terminal</w:t>
      </w:r>
      <w:r>
        <w:rPr>
          <w:lang w:val="en-GB"/>
        </w:rPr>
        <w:t xml:space="preserve"> aminoacid of eisenine.</w:t>
      </w:r>
    </w:p>
    <w:p w:rsidR="00000000" w:rsidRDefault="006E49F5" w:rsidP="006E49F5">
      <w:pPr>
        <w:pStyle w:val="vraag"/>
        <w:numPr>
          <w:ilvl w:val="0"/>
          <w:numId w:val="2"/>
        </w:numPr>
        <w:tabs>
          <w:tab w:val="clear" w:pos="360"/>
          <w:tab w:val="num" w:pos="0"/>
        </w:tabs>
        <w:ind w:left="0" w:hanging="567"/>
      </w:pPr>
      <w:r>
        <w:t>Give the structural formula of eisenine that corresponds with these facts.</w:t>
      </w:r>
    </w:p>
    <w:p w:rsidR="00000000" w:rsidRDefault="006E49F5">
      <w:pPr>
        <w:rPr>
          <w:lang w:val="en-GB"/>
        </w:rPr>
      </w:pPr>
      <w:r>
        <w:rPr>
          <w:lang w:val="en-GB"/>
        </w:rPr>
        <w:t>(the st</w:t>
      </w:r>
      <w:r>
        <w:rPr>
          <w:lang w:val="en-GB"/>
        </w:rPr>
        <w:t>ructural formulas of the important aminoacids is shown in the attachment)</w:t>
      </w:r>
    </w:p>
    <w:p w:rsidR="00000000" w:rsidRDefault="006E49F5">
      <w:pPr>
        <w:pStyle w:val="opgave"/>
        <w:rPr>
          <w:lang w:val="en-GB"/>
        </w:rPr>
      </w:pPr>
      <w:r>
        <w:rPr>
          <w:lang w:val="en-GB"/>
        </w:rPr>
        <w:pict>
          <v:shape id="_x0000_s1034" type="#_x0000_t75" style="position:absolute;left:0;text-align:left;margin-left:361.1pt;margin-top:22.85pt;width:87.6pt;height:99.15pt;z-index:251660800" o:allowincell="f">
            <v:imagedata r:id="rId39" o:title=""/>
            <w10:wrap type="square"/>
          </v:shape>
          <o:OLEObject Type="Embed" ProgID="ACD.ChemSketch.20" ShapeID="_x0000_s1034" DrawAspect="Content" ObjectID="_1314720588" r:id="rId40"/>
        </w:pict>
      </w:r>
      <w:r>
        <w:rPr>
          <w:lang w:val="en-GB"/>
        </w:rPr>
        <w:t>(2+2+2 = 6 points)</w:t>
      </w:r>
    </w:p>
    <w:p w:rsidR="00000000" w:rsidRDefault="006E49F5">
      <w:pPr>
        <w:rPr>
          <w:lang w:val="en-GB"/>
        </w:rPr>
      </w:pPr>
      <w:r>
        <w:rPr>
          <w:lang w:val="en-GB"/>
        </w:rPr>
        <w:t>D-glucose  is a naturally abundant sugar. It is one of the many stereoisomers of 2,3,4,5,6-pentahydroxyhexanal with gross formula C</w:t>
      </w:r>
      <w:r>
        <w:rPr>
          <w:vertAlign w:val="subscript"/>
          <w:lang w:val="en-GB"/>
        </w:rPr>
        <w:t>6</w:t>
      </w:r>
      <w:r>
        <w:rPr>
          <w:lang w:val="en-GB"/>
        </w:rPr>
        <w:t>H</w:t>
      </w:r>
      <w:r>
        <w:rPr>
          <w:vertAlign w:val="subscript"/>
          <w:lang w:val="en-GB"/>
        </w:rPr>
        <w:t>12</w:t>
      </w:r>
      <w:r>
        <w:rPr>
          <w:lang w:val="en-GB"/>
        </w:rPr>
        <w:t>O</w:t>
      </w:r>
      <w:r>
        <w:rPr>
          <w:vertAlign w:val="subscript"/>
          <w:lang w:val="en-GB"/>
        </w:rPr>
        <w:t>6</w:t>
      </w:r>
      <w:r>
        <w:rPr>
          <w:lang w:val="en-GB"/>
        </w:rPr>
        <w:t>. Dissolved in water D-gl</w:t>
      </w:r>
      <w:r>
        <w:rPr>
          <w:lang w:val="en-GB"/>
        </w:rPr>
        <w:t>ucose is present in various cyclic structures and in an open form. The figure shows the Haworth projection of one of the possible cyclic structures.</w:t>
      </w:r>
    </w:p>
    <w:p w:rsidR="00000000" w:rsidRDefault="006E49F5">
      <w:pPr>
        <w:rPr>
          <w:lang w:val="en-GB"/>
        </w:rPr>
      </w:pPr>
      <w:r>
        <w:rPr>
          <w:lang w:val="en-GB"/>
        </w:rPr>
        <w:t>In the presence of a base D-glucose can be converted into other sugars.</w:t>
      </w:r>
    </w:p>
    <w:p w:rsidR="00000000" w:rsidRDefault="006E49F5" w:rsidP="006E49F5">
      <w:pPr>
        <w:pStyle w:val="vraag"/>
        <w:numPr>
          <w:ilvl w:val="0"/>
          <w:numId w:val="2"/>
        </w:numPr>
        <w:tabs>
          <w:tab w:val="clear" w:pos="360"/>
          <w:tab w:val="num" w:pos="0"/>
        </w:tabs>
        <w:ind w:left="0" w:hanging="567"/>
      </w:pPr>
      <w:r>
        <w:t>Give the Fischer projections of the</w:t>
      </w:r>
      <w:r>
        <w:t xml:space="preserve"> two carbohydrates, in the open structure, that are formed first during the reaction of a solution of D-glucose in water with a base.</w:t>
      </w:r>
    </w:p>
    <w:p w:rsidR="00000000" w:rsidRDefault="006E49F5">
      <w:pPr>
        <w:rPr>
          <w:lang w:val="en-GB"/>
        </w:rPr>
      </w:pPr>
      <w:r>
        <w:rPr>
          <w:lang w:val="en-GB"/>
        </w:rPr>
        <w:t>D-glucose is reduced by NaBH</w:t>
      </w:r>
      <w:r>
        <w:rPr>
          <w:vertAlign w:val="subscript"/>
          <w:lang w:val="en-GB"/>
        </w:rPr>
        <w:t>4</w:t>
      </w:r>
      <w:r>
        <w:rPr>
          <w:lang w:val="en-GB"/>
        </w:rPr>
        <w:t xml:space="preserve"> to D-glucitol.</w:t>
      </w:r>
    </w:p>
    <w:p w:rsidR="00000000" w:rsidRDefault="006E49F5" w:rsidP="006E49F5">
      <w:pPr>
        <w:pStyle w:val="vraag"/>
        <w:numPr>
          <w:ilvl w:val="0"/>
          <w:numId w:val="2"/>
        </w:numPr>
        <w:tabs>
          <w:tab w:val="clear" w:pos="360"/>
          <w:tab w:val="num" w:pos="0"/>
        </w:tabs>
        <w:ind w:left="0" w:hanging="567"/>
      </w:pPr>
      <w:r>
        <w:t>Which characteristic group in D-glucose is then transformed?</w:t>
      </w:r>
    </w:p>
    <w:p w:rsidR="00000000" w:rsidRDefault="006E49F5">
      <w:pPr>
        <w:rPr>
          <w:lang w:val="en-GB"/>
        </w:rPr>
      </w:pPr>
      <w:r>
        <w:rPr>
          <w:lang w:val="en-GB"/>
        </w:rPr>
        <w:t>D-glucitol is tr</w:t>
      </w:r>
      <w:r>
        <w:rPr>
          <w:lang w:val="en-GB"/>
        </w:rPr>
        <w:t>eated with an excess perjodate.</w:t>
      </w:r>
    </w:p>
    <w:p w:rsidR="00000000" w:rsidRDefault="006E49F5" w:rsidP="006E49F5">
      <w:pPr>
        <w:pStyle w:val="vraag"/>
        <w:numPr>
          <w:ilvl w:val="0"/>
          <w:numId w:val="2"/>
        </w:numPr>
        <w:tabs>
          <w:tab w:val="clear" w:pos="360"/>
          <w:tab w:val="num" w:pos="0"/>
        </w:tabs>
        <w:ind w:left="0" w:hanging="567"/>
      </w:pPr>
      <w:r>
        <w:t>Give the structural formulas of the products formed during this reaction.</w:t>
      </w:r>
    </w:p>
    <w:p w:rsidR="00000000" w:rsidRDefault="006E49F5">
      <w:pPr>
        <w:pStyle w:val="opgave"/>
        <w:rPr>
          <w:lang w:val="en-GB"/>
        </w:rPr>
      </w:pPr>
      <w:r>
        <w:rPr>
          <w:lang w:val="en-GB"/>
        </w:rPr>
        <w:br w:type="page"/>
      </w:r>
      <w:r>
        <w:rPr>
          <w:lang w:val="en-GB"/>
        </w:rPr>
        <w:lastRenderedPageBreak/>
        <w:t>(1+3+2+2+2+2+3 = 15 points)</w:t>
      </w:r>
    </w:p>
    <w:p w:rsidR="00000000" w:rsidRDefault="006E49F5">
      <w:pPr>
        <w:rPr>
          <w:lang w:val="en-GB"/>
        </w:rPr>
      </w:pPr>
      <w:r>
        <w:rPr>
          <w:lang w:val="en-GB"/>
        </w:rPr>
        <w:t>The following components are separated by gas-liquidchromatography. A 40 cm long packed column  is used. The volume of th</w:t>
      </w:r>
      <w:r>
        <w:rPr>
          <w:lang w:val="en-GB"/>
        </w:rPr>
        <w:t>e stationary fase of this packed column is 19,6 mL and that of the mobile fase 62,6 mL.</w:t>
      </w:r>
    </w:p>
    <w:p w:rsidR="00000000" w:rsidRDefault="006E49F5">
      <w:pPr>
        <w:rPr>
          <w:lang w:val="en-GB"/>
        </w:rPr>
      </w:pPr>
    </w:p>
    <w:tbl>
      <w:tblPr>
        <w:tblW w:w="0" w:type="auto"/>
        <w:tblLayout w:type="fixed"/>
        <w:tblCellMar>
          <w:left w:w="70" w:type="dxa"/>
          <w:right w:w="70" w:type="dxa"/>
        </w:tblCellMar>
        <w:tblLook w:val="0000"/>
      </w:tblPr>
      <w:tblGrid>
        <w:gridCol w:w="2097"/>
        <w:gridCol w:w="857"/>
        <w:gridCol w:w="886"/>
      </w:tblGrid>
      <w:tr w:rsidR="00000000">
        <w:tblPrEx>
          <w:tblCellMar>
            <w:top w:w="0" w:type="dxa"/>
            <w:bottom w:w="0" w:type="dxa"/>
          </w:tblCellMar>
        </w:tblPrEx>
        <w:tc>
          <w:tcPr>
            <w:tcW w:w="2097" w:type="dxa"/>
            <w:tcBorders>
              <w:bottom w:val="single" w:sz="4" w:space="0" w:color="auto"/>
              <w:right w:val="single" w:sz="4" w:space="0" w:color="auto"/>
            </w:tcBorders>
          </w:tcPr>
          <w:p w:rsidR="00000000" w:rsidRDefault="006E49F5">
            <w:pPr>
              <w:rPr>
                <w:lang w:val="en-GB"/>
              </w:rPr>
            </w:pPr>
            <w:r>
              <w:rPr>
                <w:lang w:val="en-GB"/>
              </w:rPr>
              <w:t>Component</w:t>
            </w:r>
          </w:p>
        </w:tc>
        <w:tc>
          <w:tcPr>
            <w:tcW w:w="857" w:type="dxa"/>
            <w:tcBorders>
              <w:left w:val="nil"/>
              <w:bottom w:val="single" w:sz="4" w:space="0" w:color="auto"/>
              <w:right w:val="single" w:sz="4" w:space="0" w:color="auto"/>
            </w:tcBorders>
          </w:tcPr>
          <w:p w:rsidR="00000000" w:rsidRDefault="006E49F5">
            <w:pPr>
              <w:rPr>
                <w:lang w:val="en-GB"/>
              </w:rPr>
            </w:pPr>
            <w:r>
              <w:rPr>
                <w:i/>
                <w:lang w:val="en-GB"/>
              </w:rPr>
              <w:t>t</w:t>
            </w:r>
            <w:r>
              <w:rPr>
                <w:vertAlign w:val="subscript"/>
                <w:lang w:val="en-GB"/>
              </w:rPr>
              <w:t>R</w:t>
            </w:r>
            <w:r>
              <w:rPr>
                <w:lang w:val="en-GB"/>
              </w:rPr>
              <w:t>, min</w:t>
            </w:r>
          </w:p>
        </w:tc>
        <w:tc>
          <w:tcPr>
            <w:tcW w:w="886" w:type="dxa"/>
            <w:tcBorders>
              <w:left w:val="nil"/>
              <w:bottom w:val="single" w:sz="4" w:space="0" w:color="auto"/>
            </w:tcBorders>
          </w:tcPr>
          <w:p w:rsidR="00000000" w:rsidRDefault="006E49F5">
            <w:pPr>
              <w:rPr>
                <w:lang w:val="en-GB"/>
              </w:rPr>
            </w:pPr>
            <w:r>
              <w:rPr>
                <w:i/>
                <w:lang w:val="en-GB"/>
              </w:rPr>
              <w:t>W</w:t>
            </w:r>
            <w:r>
              <w:rPr>
                <w:lang w:val="en-GB"/>
              </w:rPr>
              <w:t>, min</w:t>
            </w:r>
          </w:p>
        </w:tc>
      </w:tr>
      <w:tr w:rsidR="00000000">
        <w:tblPrEx>
          <w:tblCellMar>
            <w:top w:w="0" w:type="dxa"/>
            <w:bottom w:w="0" w:type="dxa"/>
          </w:tblCellMar>
        </w:tblPrEx>
        <w:tc>
          <w:tcPr>
            <w:tcW w:w="2097" w:type="dxa"/>
            <w:tcBorders>
              <w:top w:val="single" w:sz="4" w:space="0" w:color="auto"/>
              <w:right w:val="single" w:sz="4" w:space="0" w:color="auto"/>
            </w:tcBorders>
          </w:tcPr>
          <w:p w:rsidR="00000000" w:rsidRDefault="006E49F5">
            <w:pPr>
              <w:rPr>
                <w:lang w:val="en-GB"/>
              </w:rPr>
            </w:pPr>
            <w:r>
              <w:rPr>
                <w:lang w:val="en-GB"/>
              </w:rPr>
              <w:t>air (not delayed)</w:t>
            </w:r>
          </w:p>
          <w:p w:rsidR="00000000" w:rsidRDefault="006E49F5">
            <w:pPr>
              <w:rPr>
                <w:lang w:val="en-GB"/>
              </w:rPr>
            </w:pPr>
            <w:r>
              <w:rPr>
                <w:lang w:val="en-GB"/>
              </w:rPr>
              <w:t>methylcyclohexane</w:t>
            </w:r>
          </w:p>
          <w:p w:rsidR="00000000" w:rsidRDefault="006E49F5">
            <w:pPr>
              <w:rPr>
                <w:lang w:val="en-GB"/>
              </w:rPr>
            </w:pPr>
            <w:r>
              <w:rPr>
                <w:lang w:val="en-GB"/>
              </w:rPr>
              <w:t>methylcyclohexene</w:t>
            </w:r>
          </w:p>
          <w:p w:rsidR="00000000" w:rsidRDefault="006E49F5">
            <w:pPr>
              <w:rPr>
                <w:lang w:val="en-GB"/>
              </w:rPr>
            </w:pPr>
            <w:r>
              <w:rPr>
                <w:lang w:val="en-GB"/>
              </w:rPr>
              <w:t>toluene</w:t>
            </w:r>
          </w:p>
        </w:tc>
        <w:tc>
          <w:tcPr>
            <w:tcW w:w="857" w:type="dxa"/>
            <w:tcBorders>
              <w:top w:val="single" w:sz="4" w:space="0" w:color="auto"/>
              <w:left w:val="nil"/>
              <w:right w:val="single" w:sz="4" w:space="0" w:color="auto"/>
            </w:tcBorders>
          </w:tcPr>
          <w:p w:rsidR="00000000" w:rsidRDefault="006E49F5">
            <w:pPr>
              <w:rPr>
                <w:lang w:val="en-GB"/>
              </w:rPr>
            </w:pPr>
            <w:r>
              <w:rPr>
                <w:lang w:val="en-GB"/>
              </w:rPr>
              <w:t>1,9</w:t>
            </w:r>
          </w:p>
          <w:p w:rsidR="00000000" w:rsidRDefault="006E49F5">
            <w:pPr>
              <w:rPr>
                <w:lang w:val="en-GB"/>
              </w:rPr>
            </w:pPr>
            <w:r>
              <w:rPr>
                <w:lang w:val="en-GB"/>
              </w:rPr>
              <w:t>10</w:t>
            </w:r>
          </w:p>
          <w:p w:rsidR="00000000" w:rsidRDefault="006E49F5">
            <w:pPr>
              <w:rPr>
                <w:lang w:val="en-GB"/>
              </w:rPr>
            </w:pPr>
            <w:r>
              <w:rPr>
                <w:lang w:val="en-GB"/>
              </w:rPr>
              <w:t>10,9</w:t>
            </w:r>
          </w:p>
          <w:p w:rsidR="00000000" w:rsidRDefault="006E49F5">
            <w:pPr>
              <w:rPr>
                <w:lang w:val="en-GB"/>
              </w:rPr>
            </w:pPr>
            <w:r>
              <w:rPr>
                <w:lang w:val="en-GB"/>
              </w:rPr>
              <w:t>13,4</w:t>
            </w:r>
          </w:p>
        </w:tc>
        <w:tc>
          <w:tcPr>
            <w:tcW w:w="886" w:type="dxa"/>
            <w:tcBorders>
              <w:left w:val="nil"/>
            </w:tcBorders>
          </w:tcPr>
          <w:p w:rsidR="00000000" w:rsidRDefault="006E49F5">
            <w:pPr>
              <w:rPr>
                <w:lang w:val="en-GB"/>
              </w:rPr>
            </w:pPr>
            <w:r>
              <w:rPr>
                <w:lang w:val="en-GB"/>
              </w:rPr>
              <w:sym w:font="Symbol" w:char="F02D"/>
            </w:r>
          </w:p>
          <w:p w:rsidR="00000000" w:rsidRDefault="006E49F5">
            <w:pPr>
              <w:rPr>
                <w:lang w:val="en-GB"/>
              </w:rPr>
            </w:pPr>
            <w:r>
              <w:rPr>
                <w:lang w:val="en-GB"/>
              </w:rPr>
              <w:t>0,76</w:t>
            </w:r>
          </w:p>
          <w:p w:rsidR="00000000" w:rsidRDefault="006E49F5">
            <w:pPr>
              <w:rPr>
                <w:lang w:val="en-GB"/>
              </w:rPr>
            </w:pPr>
            <w:r>
              <w:rPr>
                <w:lang w:val="en-GB"/>
              </w:rPr>
              <w:t>0,82</w:t>
            </w:r>
          </w:p>
          <w:p w:rsidR="00000000" w:rsidRDefault="006E49F5">
            <w:pPr>
              <w:rPr>
                <w:lang w:val="en-GB"/>
              </w:rPr>
            </w:pPr>
            <w:r>
              <w:rPr>
                <w:lang w:val="en-GB"/>
              </w:rPr>
              <w:t>1,06</w:t>
            </w:r>
          </w:p>
        </w:tc>
      </w:tr>
    </w:tbl>
    <w:p w:rsidR="00000000" w:rsidRDefault="006E49F5" w:rsidP="006E49F5">
      <w:pPr>
        <w:pStyle w:val="vraag"/>
        <w:numPr>
          <w:ilvl w:val="0"/>
          <w:numId w:val="2"/>
        </w:numPr>
        <w:tabs>
          <w:tab w:val="clear" w:pos="360"/>
          <w:tab w:val="num" w:pos="0"/>
        </w:tabs>
        <w:ind w:left="0" w:hanging="567"/>
      </w:pPr>
      <w:r>
        <w:t>Calculate the flow speed of the gas in cm3 s</w:t>
      </w:r>
      <w:r>
        <w:sym w:font="Symbol" w:char="F02D"/>
      </w:r>
      <w:r>
        <w:t>1</w:t>
      </w:r>
    </w:p>
    <w:p w:rsidR="00000000" w:rsidRDefault="006E49F5" w:rsidP="006E49F5">
      <w:pPr>
        <w:pStyle w:val="vraag"/>
        <w:numPr>
          <w:ilvl w:val="0"/>
          <w:numId w:val="2"/>
        </w:numPr>
        <w:tabs>
          <w:tab w:val="clear" w:pos="360"/>
          <w:tab w:val="num" w:pos="0"/>
        </w:tabs>
        <w:ind w:left="0" w:hanging="567"/>
      </w:pPr>
      <w:r>
        <w:t>Calculate the average number of plates and the average plate distance.</w:t>
      </w:r>
    </w:p>
    <w:p w:rsidR="00000000" w:rsidRDefault="006E49F5" w:rsidP="006E49F5">
      <w:pPr>
        <w:pStyle w:val="vraag"/>
        <w:numPr>
          <w:ilvl w:val="0"/>
          <w:numId w:val="2"/>
        </w:numPr>
        <w:tabs>
          <w:tab w:val="clear" w:pos="360"/>
          <w:tab w:val="num" w:pos="0"/>
        </w:tabs>
        <w:ind w:left="0" w:hanging="567"/>
      </w:pPr>
      <w:r>
        <w:t>Calculate the resolution of the separation of:</w:t>
      </w:r>
    </w:p>
    <w:p w:rsidR="00000000" w:rsidRDefault="006E49F5" w:rsidP="006E49F5">
      <w:pPr>
        <w:numPr>
          <w:ilvl w:val="0"/>
          <w:numId w:val="3"/>
        </w:numPr>
        <w:rPr>
          <w:lang w:val="en-GB"/>
        </w:rPr>
      </w:pPr>
      <w:r>
        <w:rPr>
          <w:lang w:val="en-GB"/>
        </w:rPr>
        <w:t>methylcyclohexene and methylcyclohexane</w:t>
      </w:r>
    </w:p>
    <w:p w:rsidR="00000000" w:rsidRDefault="006E49F5" w:rsidP="006E49F5">
      <w:pPr>
        <w:numPr>
          <w:ilvl w:val="0"/>
          <w:numId w:val="3"/>
        </w:numPr>
        <w:spacing w:after="120"/>
        <w:rPr>
          <w:lang w:val="en-GB"/>
        </w:rPr>
      </w:pPr>
      <w:r>
        <w:rPr>
          <w:lang w:val="en-GB"/>
        </w:rPr>
        <w:t>methylcyclohexene and toluene</w:t>
      </w:r>
    </w:p>
    <w:p w:rsidR="00000000" w:rsidRDefault="006E49F5" w:rsidP="006E49F5">
      <w:pPr>
        <w:pStyle w:val="vraag"/>
        <w:numPr>
          <w:ilvl w:val="0"/>
          <w:numId w:val="2"/>
        </w:numPr>
        <w:tabs>
          <w:tab w:val="clear" w:pos="360"/>
          <w:tab w:val="num" w:pos="0"/>
        </w:tabs>
        <w:ind w:left="0" w:hanging="567"/>
      </w:pPr>
      <w:r>
        <w:t>Calculate the capacity factor for the three components.</w:t>
      </w:r>
    </w:p>
    <w:p w:rsidR="00000000" w:rsidRDefault="006E49F5" w:rsidP="006E49F5">
      <w:pPr>
        <w:pStyle w:val="vraag"/>
        <w:numPr>
          <w:ilvl w:val="0"/>
          <w:numId w:val="2"/>
        </w:numPr>
        <w:tabs>
          <w:tab w:val="clear" w:pos="360"/>
          <w:tab w:val="num" w:pos="0"/>
        </w:tabs>
        <w:ind w:left="0" w:hanging="567"/>
      </w:pPr>
      <w:r>
        <w:t>Calculate</w:t>
      </w:r>
      <w:r>
        <w:t xml:space="preserve"> the distribution factor for the three components.</w:t>
      </w:r>
    </w:p>
    <w:p w:rsidR="00000000" w:rsidRDefault="006E49F5" w:rsidP="006E49F5">
      <w:pPr>
        <w:pStyle w:val="vraag"/>
        <w:numPr>
          <w:ilvl w:val="0"/>
          <w:numId w:val="2"/>
        </w:numPr>
        <w:tabs>
          <w:tab w:val="clear" w:pos="360"/>
          <w:tab w:val="num" w:pos="0"/>
        </w:tabs>
        <w:ind w:left="0" w:hanging="567"/>
      </w:pPr>
      <w:r>
        <w:t>Calculate the selectivity factor for:</w:t>
      </w:r>
    </w:p>
    <w:p w:rsidR="00000000" w:rsidRDefault="006E49F5" w:rsidP="006E49F5">
      <w:pPr>
        <w:numPr>
          <w:ilvl w:val="0"/>
          <w:numId w:val="3"/>
        </w:numPr>
        <w:rPr>
          <w:lang w:val="en-GB"/>
        </w:rPr>
      </w:pPr>
      <w:r>
        <w:rPr>
          <w:lang w:val="en-GB"/>
        </w:rPr>
        <w:t>methylcyclohexene and methylcyclohexane</w:t>
      </w:r>
    </w:p>
    <w:p w:rsidR="00000000" w:rsidRDefault="006E49F5" w:rsidP="006E49F5">
      <w:pPr>
        <w:numPr>
          <w:ilvl w:val="0"/>
          <w:numId w:val="3"/>
        </w:numPr>
        <w:spacing w:after="120"/>
        <w:rPr>
          <w:lang w:val="en-GB"/>
        </w:rPr>
      </w:pPr>
      <w:r>
        <w:rPr>
          <w:lang w:val="en-GB"/>
        </w:rPr>
        <w:t>methylcyclohexene and toluene</w:t>
      </w:r>
    </w:p>
    <w:p w:rsidR="00000000" w:rsidRDefault="006E49F5">
      <w:pPr>
        <w:rPr>
          <w:lang w:val="en-GB"/>
        </w:rPr>
      </w:pPr>
      <w:r>
        <w:rPr>
          <w:lang w:val="en-GB"/>
        </w:rPr>
        <w:t>The resolution of the separation of methylcyclohexene and methylcyclohexane is too low.</w:t>
      </w:r>
    </w:p>
    <w:p w:rsidR="00000000" w:rsidRDefault="006E49F5" w:rsidP="006E49F5">
      <w:pPr>
        <w:pStyle w:val="vraag"/>
        <w:numPr>
          <w:ilvl w:val="0"/>
          <w:numId w:val="2"/>
        </w:numPr>
        <w:tabs>
          <w:tab w:val="clear" w:pos="360"/>
          <w:tab w:val="num" w:pos="0"/>
        </w:tabs>
        <w:ind w:left="0" w:hanging="567"/>
      </w:pPr>
      <w:r>
        <w:t xml:space="preserve">How long </w:t>
      </w:r>
      <w:r>
        <w:t>must the column be to achieve a resolution of 1,5? Assume that the capacity and selectivity factors don’t change.</w:t>
      </w:r>
    </w:p>
    <w:p w:rsidR="00000000" w:rsidRDefault="006E49F5">
      <w:pPr>
        <w:pStyle w:val="opgave"/>
        <w:rPr>
          <w:lang w:val="en-GB"/>
        </w:rPr>
      </w:pPr>
      <w:r>
        <w:rPr>
          <w:lang w:val="en-GB"/>
        </w:rPr>
        <w:t>(10 points)</w:t>
      </w:r>
    </w:p>
    <w:p w:rsidR="00000000" w:rsidRDefault="006E49F5">
      <w:pPr>
        <w:rPr>
          <w:lang w:val="en-GB"/>
        </w:rPr>
      </w:pPr>
      <w:r>
        <w:rPr>
          <w:lang w:val="en-GB"/>
        </w:rPr>
        <w:t xml:space="preserve">The UV, IR, MS, </w:t>
      </w:r>
      <w:r>
        <w:rPr>
          <w:vertAlign w:val="superscript"/>
          <w:lang w:val="en-GB"/>
        </w:rPr>
        <w:t>1</w:t>
      </w:r>
      <w:r>
        <w:rPr>
          <w:lang w:val="en-GB"/>
        </w:rPr>
        <w:t xml:space="preserve">H-NMR and </w:t>
      </w:r>
      <w:r>
        <w:rPr>
          <w:vertAlign w:val="superscript"/>
          <w:lang w:val="en-GB"/>
        </w:rPr>
        <w:t>13</w:t>
      </w:r>
      <w:r>
        <w:rPr>
          <w:lang w:val="en-GB"/>
        </w:rPr>
        <w:t>C-NMR spectra of a compound with empirical molecular formula C</w:t>
      </w:r>
      <w:r>
        <w:rPr>
          <w:vertAlign w:val="subscript"/>
          <w:lang w:val="en-GB"/>
        </w:rPr>
        <w:t>8</w:t>
      </w:r>
      <w:r>
        <w:rPr>
          <w:lang w:val="en-GB"/>
        </w:rPr>
        <w:t>H</w:t>
      </w:r>
      <w:r>
        <w:rPr>
          <w:vertAlign w:val="subscript"/>
          <w:lang w:val="en-GB"/>
        </w:rPr>
        <w:t>7</w:t>
      </w:r>
      <w:r>
        <w:rPr>
          <w:lang w:val="en-GB"/>
        </w:rPr>
        <w:t>OCl are shown below.</w:t>
      </w:r>
    </w:p>
    <w:p w:rsidR="00000000" w:rsidRDefault="006E49F5" w:rsidP="006E49F5">
      <w:pPr>
        <w:pStyle w:val="vraag"/>
        <w:numPr>
          <w:ilvl w:val="0"/>
          <w:numId w:val="2"/>
        </w:numPr>
        <w:tabs>
          <w:tab w:val="clear" w:pos="360"/>
          <w:tab w:val="num" w:pos="0"/>
        </w:tabs>
        <w:ind w:left="0" w:hanging="567"/>
      </w:pPr>
      <w:r>
        <w:t>Give the struct</w:t>
      </w:r>
      <w:r>
        <w:t>ural formula of this compound. For every spectrum give the conclusion(s) you can draw from it.</w:t>
      </w:r>
    </w:p>
    <w:p w:rsidR="00000000" w:rsidRDefault="006E49F5">
      <w:pPr>
        <w:rPr>
          <w:lang w:val="en-GB"/>
        </w:rPr>
      </w:pPr>
    </w:p>
    <w:p w:rsidR="00000000" w:rsidRDefault="006E49F5">
      <w:pPr>
        <w:pStyle w:val="Kop2"/>
        <w:rPr>
          <w:lang w:val="en-GB"/>
        </w:rPr>
      </w:pPr>
      <w:r>
        <w:rPr>
          <w:lang w:val="en-GB"/>
        </w:rPr>
        <w:t>Chromatography formulas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6"/>
        <w:gridCol w:w="1446"/>
        <w:gridCol w:w="1846"/>
      </w:tblGrid>
      <w:tr w:rsidR="00000000">
        <w:tblPrEx>
          <w:tblCellMar>
            <w:top w:w="0" w:type="dxa"/>
            <w:bottom w:w="0" w:type="dxa"/>
          </w:tblCellMar>
        </w:tblPrEx>
        <w:tc>
          <w:tcPr>
            <w:tcW w:w="1766" w:type="dxa"/>
          </w:tcPr>
          <w:p w:rsidR="00000000" w:rsidRDefault="006E49F5">
            <w:pPr>
              <w:rPr>
                <w:lang w:val="en-GB"/>
              </w:rPr>
            </w:pPr>
            <w:r>
              <w:rPr>
                <w:position w:val="-30"/>
                <w:sz w:val="20"/>
                <w:lang w:val="en-GB"/>
              </w:rPr>
              <w:object w:dxaOrig="1440" w:dyaOrig="760">
                <v:shape id="_x0000_i1035" type="#_x0000_t75" style="width:1in;height:37.85pt" o:ole="" fillcolor="window">
                  <v:imagedata r:id="rId41" o:title=""/>
                </v:shape>
                <o:OLEObject Type="Embed" ProgID="Equation.3" ShapeID="_x0000_i1035" DrawAspect="Content" ObjectID="_1314720577" r:id="rId42"/>
              </w:object>
            </w:r>
          </w:p>
        </w:tc>
        <w:tc>
          <w:tcPr>
            <w:tcW w:w="1446" w:type="dxa"/>
          </w:tcPr>
          <w:p w:rsidR="00000000" w:rsidRDefault="006E49F5">
            <w:pPr>
              <w:rPr>
                <w:lang w:val="en-GB"/>
              </w:rPr>
            </w:pPr>
            <w:r>
              <w:rPr>
                <w:position w:val="-30"/>
                <w:sz w:val="20"/>
                <w:lang w:val="en-GB"/>
              </w:rPr>
              <w:object w:dxaOrig="1120" w:dyaOrig="700">
                <v:shape id="_x0000_i1036" type="#_x0000_t75" style="width:56.15pt;height:34.8pt" o:ole="" fillcolor="window">
                  <v:imagedata r:id="rId43" o:title=""/>
                </v:shape>
                <o:OLEObject Type="Embed" ProgID="Equation.3" ShapeID="_x0000_i1036" DrawAspect="Content" ObjectID="_1314720578" r:id="rId44"/>
              </w:object>
            </w:r>
          </w:p>
        </w:tc>
        <w:tc>
          <w:tcPr>
            <w:tcW w:w="1846" w:type="dxa"/>
          </w:tcPr>
          <w:p w:rsidR="00000000" w:rsidRDefault="006E49F5">
            <w:pPr>
              <w:rPr>
                <w:lang w:val="en-GB"/>
              </w:rPr>
            </w:pPr>
            <w:r>
              <w:rPr>
                <w:position w:val="-34"/>
                <w:sz w:val="20"/>
                <w:lang w:val="en-GB"/>
              </w:rPr>
              <w:object w:dxaOrig="1160" w:dyaOrig="800">
                <v:shape id="_x0000_i1037" type="#_x0000_t75" style="width:57.95pt;height:40.25pt" o:ole="" fillcolor="window">
                  <v:imagedata r:id="rId45" o:title=""/>
                </v:shape>
                <o:OLEObject Type="Embed" ProgID="Equation.3" ShapeID="_x0000_i1037" DrawAspect="Content" ObjectID="_1314720579" r:id="rId46"/>
              </w:object>
            </w:r>
          </w:p>
        </w:tc>
      </w:tr>
      <w:tr w:rsidR="00000000">
        <w:tblPrEx>
          <w:tblCellMar>
            <w:top w:w="0" w:type="dxa"/>
            <w:bottom w:w="0" w:type="dxa"/>
          </w:tblCellMar>
        </w:tblPrEx>
        <w:tc>
          <w:tcPr>
            <w:tcW w:w="1766" w:type="dxa"/>
          </w:tcPr>
          <w:p w:rsidR="00000000" w:rsidRDefault="006E49F5">
            <w:pPr>
              <w:rPr>
                <w:lang w:val="en-GB"/>
              </w:rPr>
            </w:pPr>
            <w:r>
              <w:rPr>
                <w:position w:val="-30"/>
                <w:sz w:val="20"/>
                <w:lang w:val="en-GB"/>
              </w:rPr>
              <w:object w:dxaOrig="1020" w:dyaOrig="700">
                <v:shape id="_x0000_i1038" type="#_x0000_t75" style="width:51.25pt;height:34.8pt" o:ole="" fillcolor="window">
                  <v:imagedata r:id="rId47" o:title=""/>
                </v:shape>
                <o:OLEObject Type="Embed" ProgID="Equation.3" ShapeID="_x0000_i1038" DrawAspect="Content" ObjectID="_1314720580" r:id="rId48"/>
              </w:object>
            </w:r>
          </w:p>
        </w:tc>
        <w:tc>
          <w:tcPr>
            <w:tcW w:w="1446" w:type="dxa"/>
          </w:tcPr>
          <w:p w:rsidR="00000000" w:rsidRDefault="006E49F5">
            <w:pPr>
              <w:rPr>
                <w:lang w:val="en-GB"/>
              </w:rPr>
            </w:pPr>
            <w:r>
              <w:rPr>
                <w:position w:val="-24"/>
                <w:sz w:val="20"/>
                <w:lang w:val="en-GB"/>
              </w:rPr>
              <w:object w:dxaOrig="780" w:dyaOrig="620">
                <v:shape id="_x0000_i1039" type="#_x0000_t75" style="width:39.05pt;height:31.1pt" o:ole="" fillcolor="window">
                  <v:imagedata r:id="rId49" o:title=""/>
                </v:shape>
                <o:OLEObject Type="Embed" ProgID="Equation.3" ShapeID="_x0000_i1039" DrawAspect="Content" ObjectID="_1314720581" r:id="rId50"/>
              </w:object>
            </w:r>
          </w:p>
        </w:tc>
        <w:tc>
          <w:tcPr>
            <w:tcW w:w="1846" w:type="dxa"/>
          </w:tcPr>
          <w:p w:rsidR="00000000" w:rsidRDefault="006E49F5">
            <w:pPr>
              <w:rPr>
                <w:lang w:val="en-GB"/>
              </w:rPr>
            </w:pPr>
            <w:r>
              <w:rPr>
                <w:position w:val="-30"/>
                <w:sz w:val="20"/>
                <w:lang w:val="en-GB"/>
              </w:rPr>
              <w:object w:dxaOrig="1520" w:dyaOrig="700">
                <v:shape id="_x0000_i1040" type="#_x0000_t75" style="width:76.25pt;height:34.8pt" o:ole="" fillcolor="window">
                  <v:imagedata r:id="rId51" o:title=""/>
                </v:shape>
                <o:OLEObject Type="Embed" ProgID="Equation.3" ShapeID="_x0000_i1040" DrawAspect="Content" ObjectID="_1314720582" r:id="rId52"/>
              </w:object>
            </w:r>
          </w:p>
        </w:tc>
      </w:tr>
    </w:tbl>
    <w:p w:rsidR="00000000" w:rsidRDefault="006E49F5">
      <w:pPr>
        <w:rPr>
          <w:lang w:val="en-GB"/>
        </w:rPr>
      </w:pPr>
    </w:p>
    <w:p w:rsidR="00000000" w:rsidRDefault="006E49F5">
      <w:pPr>
        <w:rPr>
          <w:lang w:val="en-GB"/>
        </w:rPr>
      </w:pPr>
      <w:r>
        <w:rPr>
          <w:lang w:val="en-GB"/>
        </w:rPr>
        <w:br w:type="page"/>
      </w:r>
      <w:r w:rsidR="00333954">
        <w:rPr>
          <w:noProof/>
          <w:snapToGrid/>
        </w:rPr>
        <w:lastRenderedPageBreak/>
        <w:drawing>
          <wp:inline distT="0" distB="0" distL="0" distR="0">
            <wp:extent cx="5757545" cy="8159750"/>
            <wp:effectExtent l="19050" t="0" r="0" b="0"/>
            <wp:docPr id="17" name="Afbeelding 17" descr="A:\spectra_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pectra_o.tif"/>
                    <pic:cNvPicPr>
                      <a:picLocks noChangeAspect="1" noChangeArrowheads="1"/>
                    </pic:cNvPicPr>
                  </pic:nvPicPr>
                  <pic:blipFill>
                    <a:blip r:embed="rId53" cstate="print"/>
                    <a:srcRect/>
                    <a:stretch>
                      <a:fillRect/>
                    </a:stretch>
                  </pic:blipFill>
                  <pic:spPr bwMode="auto">
                    <a:xfrm>
                      <a:off x="0" y="0"/>
                      <a:ext cx="5757545" cy="8159750"/>
                    </a:xfrm>
                    <a:prstGeom prst="rect">
                      <a:avLst/>
                    </a:prstGeom>
                    <a:noFill/>
                    <a:ln w="9525">
                      <a:noFill/>
                      <a:miter lim="800000"/>
                      <a:headEnd/>
                      <a:tailEnd/>
                    </a:ln>
                  </pic:spPr>
                </pic:pic>
              </a:graphicData>
            </a:graphic>
          </wp:inline>
        </w:drawing>
      </w:r>
    </w:p>
    <w:p w:rsidR="00000000" w:rsidRDefault="006E49F5">
      <w:pPr>
        <w:rPr>
          <w:lang w:val="en-GB"/>
        </w:rPr>
        <w:sectPr w:rsidR="00000000">
          <w:footerReference w:type="default" r:id="rId54"/>
          <w:footerReference w:type="first" r:id="rId55"/>
          <w:type w:val="continuous"/>
          <w:pgSz w:w="11906" w:h="16838"/>
          <w:pgMar w:top="1418" w:right="1418" w:bottom="1418" w:left="1418" w:header="708" w:footer="708" w:gutter="0"/>
          <w:cols w:space="708"/>
        </w:sectPr>
      </w:pPr>
    </w:p>
    <w:p w:rsidR="00000000" w:rsidRDefault="006E49F5">
      <w:pPr>
        <w:pStyle w:val="Kop1"/>
        <w:jc w:val="center"/>
        <w:rPr>
          <w:lang w:val="en-GB"/>
        </w:rPr>
      </w:pPr>
      <w:r>
        <w:rPr>
          <w:lang w:val="en-GB"/>
        </w:rPr>
        <w:lastRenderedPageBreak/>
        <w:t>20</w:t>
      </w:r>
      <w:r>
        <w:rPr>
          <w:vertAlign w:val="superscript"/>
          <w:lang w:val="en-GB"/>
        </w:rPr>
        <w:t>e</w:t>
      </w:r>
      <w:r>
        <w:rPr>
          <w:lang w:val="en-GB"/>
        </w:rPr>
        <w:t xml:space="preserve"> NATIONAL CHEMISTRY OLYMPIAD</w:t>
      </w:r>
    </w:p>
    <w:p w:rsidR="00000000" w:rsidRDefault="006E49F5">
      <w:pPr>
        <w:rPr>
          <w:b/>
          <w:lang w:val="en-GB"/>
        </w:rPr>
      </w:pPr>
    </w:p>
    <w:p w:rsidR="00000000" w:rsidRDefault="006E49F5">
      <w:pPr>
        <w:pStyle w:val="Kop5"/>
        <w:rPr>
          <w:sz w:val="24"/>
          <w:lang w:val="en-GB"/>
        </w:rPr>
      </w:pPr>
      <w:r>
        <w:rPr>
          <w:sz w:val="24"/>
          <w:lang w:val="en-GB"/>
        </w:rPr>
        <w:t>FINAL TEST PRACTICUM</w:t>
      </w:r>
    </w:p>
    <w:p w:rsidR="00000000" w:rsidRDefault="006E49F5">
      <w:pPr>
        <w:jc w:val="center"/>
        <w:rPr>
          <w:b/>
          <w:lang w:val="en-GB"/>
        </w:rPr>
      </w:pPr>
    </w:p>
    <w:p w:rsidR="00000000" w:rsidRDefault="006E49F5">
      <w:pPr>
        <w:jc w:val="center"/>
        <w:rPr>
          <w:b/>
          <w:lang w:val="en-GB"/>
        </w:rPr>
      </w:pPr>
      <w:r>
        <w:rPr>
          <w:b/>
          <w:lang w:val="en-GB"/>
        </w:rPr>
        <w:t>Wednesday 9 June 1999, 13.30 – 17.30 u</w:t>
      </w:r>
    </w:p>
    <w:p w:rsidR="00000000" w:rsidRDefault="006E49F5">
      <w:pPr>
        <w:jc w:val="center"/>
        <w:rPr>
          <w:b/>
          <w:lang w:val="en-GB"/>
        </w:rPr>
      </w:pPr>
    </w:p>
    <w:p w:rsidR="00000000" w:rsidRDefault="006E49F5">
      <w:pPr>
        <w:jc w:val="center"/>
        <w:rPr>
          <w:b/>
          <w:lang w:val="en-GB"/>
        </w:rPr>
      </w:pPr>
      <w:r>
        <w:rPr>
          <w:b/>
          <w:lang w:val="en-GB"/>
        </w:rPr>
        <w:t>Philips Research &amp; Philips CFT</w:t>
      </w:r>
    </w:p>
    <w:p w:rsidR="00000000" w:rsidRDefault="006E49F5">
      <w:pPr>
        <w:jc w:val="center"/>
        <w:rPr>
          <w:b/>
          <w:lang w:val="en-GB"/>
        </w:rPr>
      </w:pPr>
      <w:r>
        <w:rPr>
          <w:b/>
          <w:lang w:val="en-GB"/>
        </w:rPr>
        <w:t>Eindhoven</w:t>
      </w: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b/>
          <w:lang w:val="en-GB"/>
        </w:rPr>
      </w:pPr>
      <w:r>
        <w:rPr>
          <w:b/>
          <w:lang w:val="en-GB"/>
        </w:rPr>
        <w:t>This practical exam consists out of two parts: a synthesis and an analysis</w:t>
      </w:r>
    </w:p>
    <w:p w:rsidR="00000000" w:rsidRDefault="006E49F5">
      <w:pPr>
        <w:rPr>
          <w:b/>
          <w:lang w:val="en-GB"/>
        </w:rPr>
      </w:pPr>
      <w:r>
        <w:rPr>
          <w:b/>
          <w:lang w:val="en-GB"/>
        </w:rPr>
        <w:t>For both parts, including</w:t>
      </w:r>
      <w:r>
        <w:rPr>
          <w:b/>
          <w:lang w:val="en-GB"/>
        </w:rPr>
        <w:t xml:space="preserve"> answering the answer sheets you get two hours.</w:t>
      </w:r>
    </w:p>
    <w:p w:rsidR="00000000" w:rsidRDefault="006E49F5">
      <w:pPr>
        <w:rPr>
          <w:b/>
          <w:lang w:val="en-GB"/>
        </w:rPr>
      </w:pPr>
      <w:r>
        <w:rPr>
          <w:b/>
          <w:lang w:val="en-GB"/>
        </w:rPr>
        <w:t>The maximum score per part is 20 points: so the maximum overall score is 40 points.</w:t>
      </w:r>
    </w:p>
    <w:p w:rsidR="00000000" w:rsidRDefault="006E49F5">
      <w:pPr>
        <w:rPr>
          <w:b/>
          <w:lang w:val="en-GB"/>
        </w:rPr>
      </w:pPr>
      <w:r>
        <w:rPr>
          <w:b/>
          <w:lang w:val="en-GB"/>
        </w:rPr>
        <w:t>We mark too for skill in practising.</w:t>
      </w:r>
    </w:p>
    <w:p w:rsidR="00000000" w:rsidRDefault="006E49F5">
      <w:pPr>
        <w:rPr>
          <w:b/>
          <w:lang w:val="en-GB"/>
        </w:rPr>
        <w:sectPr w:rsidR="00000000">
          <w:footerReference w:type="even" r:id="rId56"/>
          <w:footerReference w:type="default" r:id="rId57"/>
          <w:pgSz w:w="11906" w:h="16838"/>
          <w:pgMar w:top="1418" w:right="1418" w:bottom="1418" w:left="1418" w:header="708" w:footer="708" w:gutter="0"/>
          <w:cols w:space="708"/>
        </w:sectPr>
      </w:pPr>
      <w:r>
        <w:rPr>
          <w:b/>
          <w:lang w:val="en-GB"/>
        </w:rPr>
        <w:t>Overhand the answer sheets and the product of synthesis to the assistant in time.</w:t>
      </w:r>
    </w:p>
    <w:p w:rsidR="00000000" w:rsidRDefault="006E49F5">
      <w:pPr>
        <w:pStyle w:val="Kop1"/>
        <w:pBdr>
          <w:bottom w:val="thickThinSmallGap" w:sz="24" w:space="1" w:color="auto"/>
        </w:pBdr>
        <w:jc w:val="center"/>
        <w:rPr>
          <w:lang w:val="en-GB"/>
        </w:rPr>
      </w:pPr>
      <w:r>
        <w:rPr>
          <w:lang w:val="en-GB"/>
        </w:rPr>
        <w:lastRenderedPageBreak/>
        <w:br w:type="page"/>
      </w:r>
      <w:r>
        <w:rPr>
          <w:lang w:val="en-GB"/>
        </w:rPr>
        <w:lastRenderedPageBreak/>
        <w:t>Prac</w:t>
      </w:r>
      <w:r>
        <w:rPr>
          <w:lang w:val="en-GB"/>
        </w:rPr>
        <w:t>tical test synthesis</w:t>
      </w:r>
    </w:p>
    <w:p w:rsidR="00000000" w:rsidRDefault="006E49F5">
      <w:pPr>
        <w:pStyle w:val="Kop2"/>
        <w:rPr>
          <w:lang w:val="en-GB"/>
        </w:rPr>
      </w:pPr>
      <w:r>
        <w:rPr>
          <w:lang w:val="en-GB"/>
        </w:rPr>
        <w:t>Synthesis of a liquid crystal</w:t>
      </w:r>
    </w:p>
    <w:p w:rsidR="00000000" w:rsidRDefault="006E49F5">
      <w:pPr>
        <w:rPr>
          <w:lang w:val="en-GB"/>
        </w:rPr>
      </w:pPr>
      <w:r>
        <w:rPr>
          <w:lang w:val="en-GB"/>
        </w:rPr>
        <w:t xml:space="preserve">Organic molecules with a long and narrow shape exhibit an interesting melting behaviour. Upon melting, a special phase is formed which is liquid but in which the molecules are still partially ordered like </w:t>
      </w:r>
      <w:r>
        <w:rPr>
          <w:lang w:val="en-GB"/>
        </w:rPr>
        <w:t xml:space="preserve">in crystal phase. For that reason it is called the liquid crystalline phase. Upon heating the liquid crystalline phase will change to a normal liquid phase in which the molecules are not ordered. The optical and electrical properties of these molecules in </w:t>
      </w:r>
      <w:r>
        <w:rPr>
          <w:lang w:val="en-GB"/>
        </w:rPr>
        <w:t>the liquid crystalline phase makes them suitable to make displays such as those found in watches, game boys, laptop computers and even telivision sets.</w:t>
      </w:r>
    </w:p>
    <w:p w:rsidR="00000000" w:rsidRDefault="00333954">
      <w:pPr>
        <w:rPr>
          <w:lang w:val="en-GB"/>
        </w:rPr>
      </w:pPr>
      <w:r>
        <w:rPr>
          <w:noProof/>
          <w:snapToGrid/>
        </w:rPr>
        <w:drawing>
          <wp:anchor distT="0" distB="0" distL="114300" distR="114300" simplePos="0" relativeHeight="251661824" behindDoc="1" locked="0" layoutInCell="0" allowOverlap="1">
            <wp:simplePos x="0" y="0"/>
            <wp:positionH relativeFrom="column">
              <wp:posOffset>2299970</wp:posOffset>
            </wp:positionH>
            <wp:positionV relativeFrom="paragraph">
              <wp:posOffset>51435</wp:posOffset>
            </wp:positionV>
            <wp:extent cx="3402965" cy="1494790"/>
            <wp:effectExtent l="19050" t="0" r="6985"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srcRect/>
                    <a:stretch>
                      <a:fillRect/>
                    </a:stretch>
                  </pic:blipFill>
                  <pic:spPr bwMode="auto">
                    <a:xfrm>
                      <a:off x="0" y="0"/>
                      <a:ext cx="3402965" cy="1494790"/>
                    </a:xfrm>
                    <a:prstGeom prst="rect">
                      <a:avLst/>
                    </a:prstGeom>
                    <a:noFill/>
                    <a:ln w="9525">
                      <a:noFill/>
                      <a:miter lim="800000"/>
                      <a:headEnd/>
                      <a:tailEnd/>
                    </a:ln>
                  </pic:spPr>
                </pic:pic>
              </a:graphicData>
            </a:graphic>
          </wp:anchor>
        </w:drawing>
      </w:r>
      <w:r w:rsidR="006E49F5">
        <w:rPr>
          <w:lang w:val="en-GB"/>
        </w:rPr>
        <w:pict>
          <v:shape id="_x0000_s1039" type="#_x0000_t75" style="position:absolute;margin-left:245.9pt;margin-top:126.45pt;width:197.3pt;height:60.55pt;z-index:-251653632;mso-wrap-edited:f;mso-position-horizontal-relative:text;mso-position-vertical-relative:text" wrapcoords="4364 2160 3625 6000 74 6240 0 8640 666 9840 666 11760 5326 13680 9912 13680 8951 17520 8951 19680 13093 20880 19529 20880 21526 20880 21600 19680 21452 19200 20712 17520 18493 13680 18641 12480 18197 11760 15830 9840 15978 7680 14055 6960 7323 6000 6584 2160 4364 2160" o:allowincell="f">
            <v:imagedata r:id="rId59" o:title=""/>
            <w10:wrap type="square"/>
          </v:shape>
          <o:OLEObject Type="Embed" ProgID="ACD.ChemSketch.20" ShapeID="_x0000_s1039" DrawAspect="Content" ObjectID="_1314720589" r:id="rId60"/>
        </w:pict>
      </w:r>
      <w:r w:rsidR="006E49F5">
        <w:rPr>
          <w:lang w:val="en-GB"/>
        </w:rPr>
        <w:t>In this experiment the liquid crystal N-4-tolyl 4-hexyloxybenzaldimine will be synthesised and the tra</w:t>
      </w:r>
      <w:r w:rsidR="006E49F5">
        <w:rPr>
          <w:lang w:val="en-GB"/>
        </w:rPr>
        <w:t>nsition temperatures from the crystalline to the liquid crystalline phase and from the liquid crystalline phase to the normal liquid phase will be determined.</w:t>
      </w: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pStyle w:val="Kop3"/>
        <w:rPr>
          <w:lang w:val="en-GB"/>
        </w:rPr>
      </w:pPr>
      <w:r>
        <w:rPr>
          <w:lang w:val="en-GB"/>
        </w:rPr>
        <w:t>Synthetic procedure</w:t>
      </w:r>
    </w:p>
    <w:p w:rsidR="00000000" w:rsidRDefault="006E49F5">
      <w:pPr>
        <w:rPr>
          <w:lang w:val="en-GB"/>
        </w:rPr>
      </w:pPr>
      <w:r>
        <w:rPr>
          <w:lang w:val="en-GB"/>
        </w:rPr>
        <w:t>Mix in a reaction tube 0.27 gram of 4-methylaminobenzene, 0.51 gram of 4-h</w:t>
      </w:r>
      <w:r>
        <w:rPr>
          <w:lang w:val="en-GB"/>
        </w:rPr>
        <w:t>exyloxybenzaldehyde, 5 mL of ethanol and 2 drops of glacial acetic acid. Heat the tube carefully in the flame for about one minute (be careful of bumping). Leave the tube for 10 minutes. Put the tube in a beaker with tap water. The crystals will grow in ab</w:t>
      </w:r>
      <w:r>
        <w:rPr>
          <w:lang w:val="en-GB"/>
        </w:rPr>
        <w:t>out 10 to 15 minutes. Filter the crystals off. Dry them on the filter by continuous suction for about 5 minutes. Weigh the product, and calculate the reaction yield. Bring the product in a screw tube and put your name on the tube.</w:t>
      </w:r>
    </w:p>
    <w:p w:rsidR="00000000" w:rsidRDefault="006E49F5">
      <w:pPr>
        <w:pStyle w:val="Kop3"/>
        <w:rPr>
          <w:lang w:val="en-GB"/>
        </w:rPr>
      </w:pPr>
      <w:r>
        <w:rPr>
          <w:lang w:val="en-GB"/>
        </w:rPr>
        <w:t>Determination of the melt</w:t>
      </w:r>
      <w:r>
        <w:rPr>
          <w:lang w:val="en-GB"/>
        </w:rPr>
        <w:t>ing point and transition from the liquid crystalline phase to the normal liquid phase.</w:t>
      </w:r>
    </w:p>
    <w:p w:rsidR="00000000" w:rsidRDefault="006E49F5">
      <w:pPr>
        <w:spacing w:after="120"/>
        <w:rPr>
          <w:lang w:val="en-GB"/>
        </w:rPr>
      </w:pPr>
      <w:r>
        <w:rPr>
          <w:lang w:val="en-GB"/>
        </w:rPr>
        <w:t>The optical properties of crystals or liquid crystal phases are such that brought between crossed polarisers, light will pass the polarisers. In this way the melting poi</w:t>
      </w:r>
      <w:r>
        <w:rPr>
          <w:lang w:val="en-GB"/>
        </w:rPr>
        <w:t>nt can be obtained. Light will not pass crossed polarisers when a normal liquid phaseis brought between polarisers. Thus, if the image becomes black, the normal crystal phase is formed.</w:t>
      </w:r>
    </w:p>
    <w:p w:rsidR="00000000" w:rsidRDefault="006E49F5">
      <w:pPr>
        <w:spacing w:after="120"/>
        <w:rPr>
          <w:lang w:val="en-GB"/>
        </w:rPr>
      </w:pPr>
      <w:r>
        <w:rPr>
          <w:lang w:val="en-GB"/>
        </w:rPr>
        <w:t>Determine the melting point and the transition to the normal crystal p</w:t>
      </w:r>
      <w:r>
        <w:rPr>
          <w:lang w:val="en-GB"/>
        </w:rPr>
        <w:t>hase in the polarising microscope. The heating element will be heating from 40</w:t>
      </w:r>
      <w:r>
        <w:rPr>
          <w:lang w:val="en-GB"/>
        </w:rPr>
        <w:sym w:font="Symbol" w:char="F0B0"/>
      </w:r>
      <w:r>
        <w:rPr>
          <w:lang w:val="en-GB"/>
        </w:rPr>
        <w:t xml:space="preserve">C to 80 </w:t>
      </w:r>
      <w:r>
        <w:rPr>
          <w:lang w:val="en-GB"/>
        </w:rPr>
        <w:sym w:font="Symbol" w:char="F0B0"/>
      </w:r>
      <w:r>
        <w:rPr>
          <w:lang w:val="en-GB"/>
        </w:rPr>
        <w:t xml:space="preserve">C at a rate of 10 </w:t>
      </w:r>
      <w:r>
        <w:rPr>
          <w:lang w:val="en-GB"/>
        </w:rPr>
        <w:sym w:font="Symbol" w:char="F0B0"/>
      </w:r>
      <w:r>
        <w:rPr>
          <w:lang w:val="en-GB"/>
        </w:rPr>
        <w:t>C per minute. Determine also the transition from the normal liquid phase to the liquid crystalline phase by cooling the heating element.</w:t>
      </w:r>
    </w:p>
    <w:p w:rsidR="00000000" w:rsidRDefault="006E49F5">
      <w:pPr>
        <w:rPr>
          <w:lang w:val="en-GB"/>
        </w:rPr>
      </w:pPr>
      <w:r>
        <w:rPr>
          <w:lang w:val="en-GB"/>
        </w:rPr>
        <w:t>Hand over th</w:t>
      </w:r>
      <w:r>
        <w:rPr>
          <w:lang w:val="en-GB"/>
        </w:rPr>
        <w:t>e product and a form containing:</w:t>
      </w:r>
    </w:p>
    <w:p w:rsidR="00000000" w:rsidRDefault="006E49F5" w:rsidP="006E49F5">
      <w:pPr>
        <w:numPr>
          <w:ilvl w:val="0"/>
          <w:numId w:val="7"/>
        </w:numPr>
        <w:rPr>
          <w:lang w:val="en-GB"/>
        </w:rPr>
      </w:pPr>
      <w:r>
        <w:rPr>
          <w:lang w:val="en-GB"/>
        </w:rPr>
        <w:t>The reaction diagram</w:t>
      </w:r>
    </w:p>
    <w:p w:rsidR="00000000" w:rsidRDefault="006E49F5" w:rsidP="006E49F5">
      <w:pPr>
        <w:numPr>
          <w:ilvl w:val="0"/>
          <w:numId w:val="7"/>
        </w:numPr>
        <w:rPr>
          <w:lang w:val="en-GB"/>
        </w:rPr>
      </w:pPr>
      <w:r>
        <w:rPr>
          <w:lang w:val="en-GB"/>
        </w:rPr>
        <w:t>The reaction yield</w:t>
      </w:r>
    </w:p>
    <w:p w:rsidR="00000000" w:rsidRDefault="006E49F5" w:rsidP="006E49F5">
      <w:pPr>
        <w:numPr>
          <w:ilvl w:val="0"/>
          <w:numId w:val="7"/>
        </w:numPr>
        <w:rPr>
          <w:lang w:val="en-GB"/>
        </w:rPr>
      </w:pPr>
      <w:r>
        <w:rPr>
          <w:lang w:val="en-GB"/>
        </w:rPr>
        <w:t>The melting point</w:t>
      </w:r>
    </w:p>
    <w:p w:rsidR="00000000" w:rsidRDefault="006E49F5" w:rsidP="006E49F5">
      <w:pPr>
        <w:numPr>
          <w:ilvl w:val="0"/>
          <w:numId w:val="7"/>
        </w:numPr>
        <w:rPr>
          <w:lang w:val="en-GB"/>
        </w:rPr>
      </w:pPr>
      <w:r>
        <w:rPr>
          <w:lang w:val="en-GB"/>
        </w:rPr>
        <w:t>The transition from the liquid crystalline phase to the liquid phase and</w:t>
      </w:r>
    </w:p>
    <w:p w:rsidR="00000000" w:rsidRDefault="006E49F5" w:rsidP="006E49F5">
      <w:pPr>
        <w:numPr>
          <w:ilvl w:val="0"/>
          <w:numId w:val="7"/>
        </w:numPr>
        <w:rPr>
          <w:lang w:val="en-GB"/>
        </w:rPr>
      </w:pPr>
      <w:r>
        <w:rPr>
          <w:lang w:val="en-GB"/>
        </w:rPr>
        <w:t>The transition from the liquid phase to the liquid crystalline phase.</w:t>
      </w:r>
    </w:p>
    <w:p w:rsidR="00000000" w:rsidRDefault="006E49F5">
      <w:pPr>
        <w:pStyle w:val="Voettekst"/>
        <w:tabs>
          <w:tab w:val="clear" w:pos="4536"/>
          <w:tab w:val="clear" w:pos="9072"/>
        </w:tabs>
        <w:rPr>
          <w:lang w:val="en-GB"/>
        </w:rPr>
        <w:sectPr w:rsidR="00000000">
          <w:footerReference w:type="default" r:id="rId61"/>
          <w:footerReference w:type="first" r:id="rId62"/>
          <w:type w:val="continuous"/>
          <w:pgSz w:w="11906" w:h="16838"/>
          <w:pgMar w:top="1418" w:right="1418" w:bottom="1418" w:left="1418" w:header="708" w:footer="708" w:gutter="0"/>
          <w:cols w:space="708"/>
          <w:titlePg/>
        </w:sectPr>
      </w:pPr>
    </w:p>
    <w:p w:rsidR="00000000" w:rsidRDefault="006E49F5">
      <w:pPr>
        <w:pStyle w:val="Kop1"/>
        <w:pBdr>
          <w:bottom w:val="thinThickSmallGap" w:sz="24" w:space="1" w:color="auto"/>
        </w:pBdr>
        <w:jc w:val="center"/>
        <w:rPr>
          <w:lang w:val="en-GB"/>
        </w:rPr>
      </w:pPr>
      <w:r>
        <w:rPr>
          <w:lang w:val="en-GB"/>
        </w:rPr>
        <w:lastRenderedPageBreak/>
        <w:t xml:space="preserve">Practical synthesis, </w:t>
      </w:r>
      <w:r>
        <w:rPr>
          <w:lang w:val="en-GB"/>
        </w:rPr>
        <w:t>answer sheet</w:t>
      </w:r>
    </w:p>
    <w:p w:rsidR="00000000" w:rsidRDefault="006E49F5">
      <w:pPr>
        <w:rPr>
          <w:lang w:val="en-GB"/>
        </w:rPr>
      </w:pPr>
    </w:p>
    <w:p w:rsidR="00000000" w:rsidRDefault="006E49F5">
      <w:pPr>
        <w:pStyle w:val="Kop1"/>
        <w:pBdr>
          <w:bottom w:val="single" w:sz="4" w:space="1" w:color="auto"/>
        </w:pBdr>
        <w:rPr>
          <w:lang w:val="en-GB"/>
        </w:rPr>
      </w:pPr>
      <w:r>
        <w:rPr>
          <w:lang w:val="en-GB"/>
        </w:rPr>
        <w:t>Name:</w:t>
      </w:r>
    </w:p>
    <w:p w:rsidR="00000000" w:rsidRDefault="006E49F5">
      <w:pPr>
        <w:pStyle w:val="Kop3"/>
        <w:rPr>
          <w:lang w:val="en-GB"/>
        </w:rPr>
      </w:pPr>
      <w:r>
        <w:rPr>
          <w:lang w:val="en-GB"/>
        </w:rPr>
        <w:t>Equation of the synthesis in structural formulas</w:t>
      </w: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pStyle w:val="Kop3"/>
        <w:rPr>
          <w:lang w:val="en-GB"/>
        </w:rPr>
      </w:pPr>
      <w:r>
        <w:rPr>
          <w:lang w:val="en-GB"/>
        </w:rPr>
        <w:t>Yield and calculation</w:t>
      </w:r>
    </w:p>
    <w:p w:rsidR="00000000" w:rsidRDefault="006E49F5">
      <w:pPr>
        <w:rPr>
          <w:lang w:val="en-GB"/>
        </w:rPr>
      </w:pPr>
      <w:r>
        <w:rPr>
          <w:u w:val="single"/>
          <w:lang w:val="en-GB"/>
        </w:rPr>
        <w:tab/>
      </w:r>
      <w:r>
        <w:rPr>
          <w:lang w:val="en-GB"/>
        </w:rPr>
        <w:t xml:space="preserve"> Mole %</w:t>
      </w:r>
    </w:p>
    <w:p w:rsidR="00000000" w:rsidRDefault="006E49F5">
      <w:pPr>
        <w:pStyle w:val="Voettekst"/>
        <w:tabs>
          <w:tab w:val="clear" w:pos="4536"/>
          <w:tab w:val="clear" w:pos="9072"/>
        </w:tabs>
        <w:rPr>
          <w:lang w:val="en-GB"/>
        </w:rPr>
      </w:pPr>
    </w:p>
    <w:p w:rsidR="00000000" w:rsidRDefault="006E49F5">
      <w:pPr>
        <w:rPr>
          <w:lang w:val="en-GB"/>
        </w:rPr>
      </w:pPr>
      <w:r>
        <w:rPr>
          <w:lang w:val="en-GB"/>
        </w:rPr>
        <w:t>Computation</w:t>
      </w: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rPr>
          <w:lang w:val="en-GB"/>
        </w:rPr>
      </w:pPr>
    </w:p>
    <w:p w:rsidR="00000000" w:rsidRDefault="006E49F5">
      <w:pPr>
        <w:pStyle w:val="Kop3"/>
        <w:rPr>
          <w:lang w:val="en-GB"/>
        </w:rPr>
      </w:pPr>
      <w:r>
        <w:rPr>
          <w:lang w:val="en-GB"/>
        </w:rPr>
        <w:t>Melting point</w:t>
      </w:r>
    </w:p>
    <w:p w:rsidR="00000000" w:rsidRDefault="006E49F5">
      <w:pPr>
        <w:rPr>
          <w:lang w:val="en-GB"/>
        </w:rPr>
      </w:pPr>
      <w:r>
        <w:rPr>
          <w:u w:val="single"/>
          <w:lang w:val="en-GB"/>
        </w:rPr>
        <w:tab/>
      </w:r>
      <w:r>
        <w:rPr>
          <w:lang w:val="en-GB"/>
        </w:rPr>
        <w:t xml:space="preserve"> </w:t>
      </w:r>
      <w:r>
        <w:rPr>
          <w:lang w:val="en-GB"/>
        </w:rPr>
        <w:sym w:font="Symbol" w:char="F0B0"/>
      </w:r>
      <w:r>
        <w:rPr>
          <w:lang w:val="en-GB"/>
        </w:rPr>
        <w:t>C</w:t>
      </w:r>
    </w:p>
    <w:p w:rsidR="00000000" w:rsidRDefault="006E49F5">
      <w:pPr>
        <w:pStyle w:val="Kop3"/>
        <w:rPr>
          <w:lang w:val="en-GB"/>
        </w:rPr>
      </w:pPr>
      <w:r>
        <w:rPr>
          <w:lang w:val="en-GB"/>
        </w:rPr>
        <w:t>The transition temperature from the liquid crystalline phase to the liquid phase</w:t>
      </w:r>
    </w:p>
    <w:p w:rsidR="00000000" w:rsidRDefault="006E49F5">
      <w:pPr>
        <w:rPr>
          <w:lang w:val="en-GB"/>
        </w:rPr>
      </w:pPr>
      <w:r>
        <w:rPr>
          <w:u w:val="single"/>
          <w:lang w:val="en-GB"/>
        </w:rPr>
        <w:tab/>
      </w:r>
      <w:r>
        <w:rPr>
          <w:lang w:val="en-GB"/>
        </w:rPr>
        <w:t xml:space="preserve"> </w:t>
      </w:r>
      <w:r>
        <w:rPr>
          <w:lang w:val="en-GB"/>
        </w:rPr>
        <w:sym w:font="Symbol" w:char="F0B0"/>
      </w:r>
      <w:r>
        <w:rPr>
          <w:lang w:val="en-GB"/>
        </w:rPr>
        <w:t>C</w:t>
      </w:r>
    </w:p>
    <w:p w:rsidR="00000000" w:rsidRDefault="006E49F5">
      <w:pPr>
        <w:pStyle w:val="Kop3"/>
        <w:rPr>
          <w:lang w:val="en-GB"/>
        </w:rPr>
      </w:pPr>
      <w:r>
        <w:rPr>
          <w:lang w:val="en-GB"/>
        </w:rPr>
        <w:t>The transition temperature fr</w:t>
      </w:r>
      <w:r>
        <w:rPr>
          <w:lang w:val="en-GB"/>
        </w:rPr>
        <w:t>om the liquid phase to the liquid crystalline phase</w:t>
      </w:r>
    </w:p>
    <w:p w:rsidR="00000000" w:rsidRDefault="006E49F5">
      <w:pPr>
        <w:rPr>
          <w:lang w:val="en-GB"/>
        </w:rPr>
      </w:pPr>
      <w:r>
        <w:rPr>
          <w:u w:val="single"/>
          <w:lang w:val="en-GB"/>
        </w:rPr>
        <w:tab/>
      </w:r>
      <w:r>
        <w:rPr>
          <w:lang w:val="en-GB"/>
        </w:rPr>
        <w:t xml:space="preserve"> </w:t>
      </w:r>
      <w:r>
        <w:rPr>
          <w:lang w:val="en-GB"/>
        </w:rPr>
        <w:sym w:font="Symbol" w:char="F0B0"/>
      </w:r>
      <w:r>
        <w:rPr>
          <w:lang w:val="en-GB"/>
        </w:rPr>
        <w:t>C</w:t>
      </w:r>
    </w:p>
    <w:p w:rsidR="00000000" w:rsidRDefault="006E49F5">
      <w:pPr>
        <w:jc w:val="center"/>
        <w:rPr>
          <w:lang w:val="en-GB"/>
        </w:rPr>
        <w:sectPr w:rsidR="00000000">
          <w:pgSz w:w="11906" w:h="16838"/>
          <w:pgMar w:top="1418" w:right="1418" w:bottom="1418" w:left="1418" w:header="708" w:footer="708" w:gutter="0"/>
          <w:cols w:space="708"/>
          <w:titlePg/>
        </w:sectPr>
      </w:pPr>
    </w:p>
    <w:p w:rsidR="00000000" w:rsidRDefault="006E49F5">
      <w:pPr>
        <w:pStyle w:val="Kop1"/>
        <w:pBdr>
          <w:bottom w:val="thickThinSmallGap" w:sz="24" w:space="1" w:color="auto"/>
        </w:pBdr>
        <w:jc w:val="center"/>
        <w:rPr>
          <w:lang w:val="en-GB"/>
        </w:rPr>
      </w:pPr>
      <w:r>
        <w:rPr>
          <w:lang w:val="en-GB"/>
        </w:rPr>
        <w:lastRenderedPageBreak/>
        <w:t>Practical test analysis</w:t>
      </w:r>
    </w:p>
    <w:p w:rsidR="00000000" w:rsidRDefault="006E49F5">
      <w:pPr>
        <w:pStyle w:val="Kop2"/>
        <w:rPr>
          <w:lang w:val="en-GB"/>
        </w:rPr>
      </w:pPr>
      <w:r>
        <w:rPr>
          <w:lang w:val="en-GB"/>
        </w:rPr>
        <w:t xml:space="preserve">Determination of the ozon concentration in an oxygen flow </w:t>
      </w:r>
    </w:p>
    <w:p w:rsidR="00000000" w:rsidRDefault="006E49F5">
      <w:pPr>
        <w:pStyle w:val="Kop3"/>
        <w:rPr>
          <w:lang w:val="en-GB"/>
        </w:rPr>
      </w:pPr>
      <w:r>
        <w:rPr>
          <w:lang w:val="en-GB"/>
        </w:rPr>
        <w:t>Background.</w:t>
      </w:r>
    </w:p>
    <w:p w:rsidR="00000000" w:rsidRDefault="006E49F5">
      <w:pPr>
        <w:spacing w:after="120"/>
        <w:rPr>
          <w:lang w:val="en-GB"/>
        </w:rPr>
      </w:pPr>
      <w:r>
        <w:rPr>
          <w:lang w:val="en-GB"/>
        </w:rPr>
        <w:t>At Philips Research is ozone (O</w:t>
      </w:r>
      <w:r>
        <w:rPr>
          <w:vertAlign w:val="subscript"/>
          <w:lang w:val="en-GB"/>
        </w:rPr>
        <w:t>3</w:t>
      </w:r>
      <w:r>
        <w:rPr>
          <w:lang w:val="en-GB"/>
        </w:rPr>
        <w:t xml:space="preserve">) an often applied means for thoroughly cleaning of surfaces. Ozone is </w:t>
      </w:r>
      <w:r>
        <w:rPr>
          <w:lang w:val="en-GB"/>
        </w:rPr>
        <w:t>very suited for oxidising in a clean way minor organic rests, adsorbed at surfaces, to remove them. So run several processes for the deposition of thin layers on these surfaces much smoother. Think especially of those processes by which one makes integrate</w:t>
      </w:r>
      <w:r>
        <w:rPr>
          <w:lang w:val="en-GB"/>
        </w:rPr>
        <w:t>d circuits (IC-technology; chips).</w:t>
      </w:r>
    </w:p>
    <w:p w:rsidR="00000000" w:rsidRDefault="006E49F5">
      <w:pPr>
        <w:rPr>
          <w:lang w:val="en-GB"/>
        </w:rPr>
      </w:pPr>
      <w:r>
        <w:rPr>
          <w:lang w:val="en-GB"/>
        </w:rPr>
        <w:t>Ozone has prepared by leading an oxygen flow through a so-called ozoniser. Through intensive radiation with UV light a small part of oxygen becomes ozone. After ozonisation oxygen contains some tens of percents O</w:t>
      </w:r>
      <w:r>
        <w:rPr>
          <w:vertAlign w:val="subscript"/>
          <w:lang w:val="en-GB"/>
        </w:rPr>
        <w:t>3</w:t>
      </w:r>
      <w:r>
        <w:rPr>
          <w:lang w:val="en-GB"/>
        </w:rPr>
        <w:t>, very s</w:t>
      </w:r>
      <w:r>
        <w:rPr>
          <w:lang w:val="en-GB"/>
        </w:rPr>
        <w:t>uited for the cleaning in question.</w:t>
      </w:r>
    </w:p>
    <w:p w:rsidR="00000000" w:rsidRDefault="006E49F5">
      <w:pPr>
        <w:pStyle w:val="Kop3"/>
        <w:rPr>
          <w:lang w:val="en-GB"/>
        </w:rPr>
      </w:pPr>
      <w:r>
        <w:rPr>
          <w:lang w:val="en-GB"/>
        </w:rPr>
        <w:t>Procedure</w:t>
      </w:r>
    </w:p>
    <w:p w:rsidR="00000000" w:rsidRDefault="006E49F5">
      <w:pPr>
        <w:rPr>
          <w:lang w:val="en-GB"/>
        </w:rPr>
      </w:pPr>
      <w:r>
        <w:rPr>
          <w:lang w:val="en-GB"/>
        </w:rPr>
        <w:t>Determine the O</w:t>
      </w:r>
      <w:r>
        <w:rPr>
          <w:vertAlign w:val="subscript"/>
          <w:lang w:val="en-GB"/>
        </w:rPr>
        <w:t>3</w:t>
      </w:r>
      <w:r>
        <w:rPr>
          <w:lang w:val="en-GB"/>
        </w:rPr>
        <w:t xml:space="preserve"> content in an oxygen flow after leaving an ozoniser by absorption of O</w:t>
      </w:r>
      <w:r>
        <w:rPr>
          <w:vertAlign w:val="subscript"/>
          <w:lang w:val="en-GB"/>
        </w:rPr>
        <w:t>3</w:t>
      </w:r>
      <w:r>
        <w:rPr>
          <w:lang w:val="en-GB"/>
        </w:rPr>
        <w:t xml:space="preserve"> in a solution of KI by which I</w:t>
      </w:r>
      <w:r>
        <w:rPr>
          <w:vertAlign w:val="subscript"/>
          <w:lang w:val="en-GB"/>
        </w:rPr>
        <w:t>2</w:t>
      </w:r>
      <w:r>
        <w:rPr>
          <w:lang w:val="en-GB"/>
        </w:rPr>
        <w:t xml:space="preserve"> is formed. The formed I</w:t>
      </w:r>
      <w:r>
        <w:rPr>
          <w:vertAlign w:val="subscript"/>
          <w:lang w:val="en-GB"/>
        </w:rPr>
        <w:t>2</w:t>
      </w:r>
      <w:r>
        <w:rPr>
          <w:lang w:val="en-GB"/>
        </w:rPr>
        <w:t xml:space="preserve"> is determined by a titration with a standardised solution of sod</w:t>
      </w:r>
      <w:r>
        <w:rPr>
          <w:lang w:val="en-GB"/>
        </w:rPr>
        <w:t>ium thiosulphate.</w:t>
      </w:r>
    </w:p>
    <w:p w:rsidR="00000000" w:rsidRDefault="006E49F5">
      <w:pPr>
        <w:rPr>
          <w:lang w:val="en-GB"/>
        </w:rPr>
      </w:pPr>
      <w:r>
        <w:rPr>
          <w:lang w:val="en-GB"/>
        </w:rPr>
        <w:t>The followed procedure of analysis is given below. The test consists out of a number of parts that are indicated clearly. Note the result of each part on the delivered answer sheet.</w:t>
      </w:r>
    </w:p>
    <w:p w:rsidR="00000000" w:rsidRDefault="006E49F5">
      <w:pPr>
        <w:pStyle w:val="Kop3"/>
        <w:rPr>
          <w:lang w:val="en-GB"/>
        </w:rPr>
      </w:pPr>
      <w:r>
        <w:rPr>
          <w:lang w:val="en-GB"/>
        </w:rPr>
        <w:t>Principle</w:t>
      </w:r>
    </w:p>
    <w:p w:rsidR="00000000" w:rsidRDefault="006E49F5">
      <w:pPr>
        <w:rPr>
          <w:lang w:val="en-GB"/>
        </w:rPr>
      </w:pPr>
      <w:r>
        <w:rPr>
          <w:lang w:val="en-GB"/>
        </w:rPr>
        <w:t>In the figure is schematically indicated how t</w:t>
      </w:r>
      <w:r>
        <w:rPr>
          <w:lang w:val="en-GB"/>
        </w:rPr>
        <w:t>he gas flow is streaming and how the absorption of ozone finds place.</w:t>
      </w:r>
    </w:p>
    <w:p w:rsidR="00000000" w:rsidRDefault="006E49F5">
      <w:pPr>
        <w:rPr>
          <w:lang w:val="en-GB"/>
        </w:rPr>
      </w:pPr>
    </w:p>
    <w:p w:rsidR="00000000" w:rsidRDefault="00333954">
      <w:pPr>
        <w:rPr>
          <w:lang w:val="en-GB"/>
        </w:rPr>
      </w:pPr>
      <w:r>
        <w:rPr>
          <w:noProof/>
          <w:snapToGrid/>
        </w:rPr>
        <w:drawing>
          <wp:inline distT="0" distB="0" distL="0" distR="0">
            <wp:extent cx="4494530" cy="3370580"/>
            <wp:effectExtent l="19050" t="0" r="1270" b="0"/>
            <wp:docPr id="18" name="Afbeelding 18" descr="ozonisat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zonisator.wmf"/>
                    <pic:cNvPicPr>
                      <a:picLocks noChangeAspect="1" noChangeArrowheads="1"/>
                    </pic:cNvPicPr>
                  </pic:nvPicPr>
                  <pic:blipFill>
                    <a:blip r:embed="rId63" cstate="print"/>
                    <a:srcRect/>
                    <a:stretch>
                      <a:fillRect/>
                    </a:stretch>
                  </pic:blipFill>
                  <pic:spPr bwMode="auto">
                    <a:xfrm>
                      <a:off x="0" y="0"/>
                      <a:ext cx="4494530" cy="3370580"/>
                    </a:xfrm>
                    <a:prstGeom prst="rect">
                      <a:avLst/>
                    </a:prstGeom>
                    <a:noFill/>
                    <a:ln w="9525">
                      <a:noFill/>
                      <a:miter lim="800000"/>
                      <a:headEnd/>
                      <a:tailEnd/>
                    </a:ln>
                  </pic:spPr>
                </pic:pic>
              </a:graphicData>
            </a:graphic>
          </wp:inline>
        </w:drawing>
      </w:r>
    </w:p>
    <w:p w:rsidR="00000000" w:rsidRDefault="006E49F5">
      <w:pPr>
        <w:rPr>
          <w:lang w:val="en-GB"/>
        </w:rPr>
      </w:pPr>
      <w:r>
        <w:rPr>
          <w:lang w:val="en-GB"/>
        </w:rPr>
        <w:t>Ozone is absorbed in a neutral solution of potassium iodide (KI) and, under conversion of O</w:t>
      </w:r>
      <w:r>
        <w:rPr>
          <w:vertAlign w:val="subscript"/>
          <w:lang w:val="en-GB"/>
        </w:rPr>
        <w:t>3</w:t>
      </w:r>
      <w:r>
        <w:rPr>
          <w:lang w:val="en-GB"/>
        </w:rPr>
        <w:t xml:space="preserve"> to O</w:t>
      </w:r>
      <w:r>
        <w:rPr>
          <w:vertAlign w:val="subscript"/>
          <w:lang w:val="en-GB"/>
        </w:rPr>
        <w:t>2</w:t>
      </w:r>
      <w:r>
        <w:rPr>
          <w:sz w:val="21"/>
          <w:vertAlign w:val="subscript"/>
          <w:lang w:val="en-GB"/>
        </w:rPr>
        <w:t>,</w:t>
      </w:r>
      <w:r>
        <w:rPr>
          <w:lang w:val="en-GB"/>
        </w:rPr>
        <w:t xml:space="preserve"> I</w:t>
      </w:r>
      <w:r>
        <w:rPr>
          <w:vertAlign w:val="subscript"/>
          <w:lang w:val="en-GB"/>
        </w:rPr>
        <w:t>2</w:t>
      </w:r>
      <w:r>
        <w:rPr>
          <w:lang w:val="en-GB"/>
        </w:rPr>
        <w:t xml:space="preserve"> is formed.</w:t>
      </w:r>
    </w:p>
    <w:p w:rsidR="00000000" w:rsidRDefault="006E49F5">
      <w:pPr>
        <w:rPr>
          <w:lang w:val="en-GB"/>
        </w:rPr>
      </w:pPr>
    </w:p>
    <w:p w:rsidR="00000000" w:rsidRDefault="006E49F5" w:rsidP="006E49F5">
      <w:pPr>
        <w:pStyle w:val="vraag"/>
        <w:numPr>
          <w:ilvl w:val="0"/>
          <w:numId w:val="8"/>
        </w:numPr>
        <w:tabs>
          <w:tab w:val="clear" w:pos="360"/>
          <w:tab w:val="num" w:pos="0"/>
        </w:tabs>
        <w:ind w:left="0" w:hanging="567"/>
      </w:pPr>
      <w:r>
        <w:t>Give the equations of the reactions of ozone with the KI-solution an</w:t>
      </w:r>
      <w:r>
        <w:t>d that of the formed iodine with the thiosulphate solution.</w:t>
      </w:r>
    </w:p>
    <w:p w:rsidR="00000000" w:rsidRDefault="006E49F5">
      <w:pPr>
        <w:pStyle w:val="Kop4"/>
      </w:pPr>
      <w:r>
        <w:lastRenderedPageBreak/>
        <w:t>Calculation in advance</w:t>
      </w:r>
    </w:p>
    <w:p w:rsidR="00000000" w:rsidRDefault="006E49F5">
      <w:r>
        <w:t>De bepaling wordt in tweevoud uitgevoerd. Hiertoe worden gelijke gasstromen simultaan door twee absorptievaatjes geleid (zie figuur). Beide absorptievloeistoffen worden daar</w:t>
      </w:r>
      <w:r>
        <w:t>na op identieke wijze getitreerd met een 0,01 M thiosulfaatoplossing.</w:t>
      </w:r>
    </w:p>
    <w:p w:rsidR="00000000" w:rsidRDefault="006E49F5">
      <w:r>
        <w:t>De stroomsnelheid van zuurstof door beide absorptievaatjes afzonderlijk bedraagt ca 250 mL/min. De verwachte ozonconcentratie bedraagt ca 0,1 % (v/v), dus ca 1 mL O</w:t>
      </w:r>
      <w:r>
        <w:rPr>
          <w:vertAlign w:val="subscript"/>
        </w:rPr>
        <w:t>3</w:t>
      </w:r>
      <w:r>
        <w:t xml:space="preserve"> per liter zuurstof. </w:t>
      </w:r>
      <w:r>
        <w:t>Bij de titratie moet ca 10 mL thiosulfaatoplossing gebruikt worden.</w:t>
      </w:r>
    </w:p>
    <w:p w:rsidR="00000000" w:rsidRDefault="006E49F5">
      <w:pPr>
        <w:pStyle w:val="vraag"/>
        <w:tabs>
          <w:tab w:val="num" w:pos="360"/>
        </w:tabs>
        <w:rPr>
          <w:lang w:val="nl-NL"/>
        </w:rPr>
      </w:pPr>
      <w:r>
        <w:rPr>
          <w:lang w:val="nl-NL"/>
        </w:rPr>
        <w:t>Bereken hoeveel absorptietijd er ongeveer nodig is. Geef dit resultaat door aan de assistent bij de ozonabsorptie. (kamer WB 719)</w:t>
      </w:r>
    </w:p>
    <w:p w:rsidR="00000000" w:rsidRDefault="006E49F5">
      <w:pPr>
        <w:pStyle w:val="Kop4"/>
        <w:spacing w:after="120"/>
      </w:pPr>
      <w:r>
        <w:t>Analyseprocedure</w:t>
      </w:r>
    </w:p>
    <w:p w:rsidR="00000000" w:rsidRDefault="006E49F5">
      <w:pPr>
        <w:pStyle w:val="Kop5"/>
      </w:pPr>
      <w:r>
        <w:t>Absorptie ozon</w:t>
      </w:r>
    </w:p>
    <w:p w:rsidR="00000000" w:rsidRDefault="006E49F5">
      <w:r>
        <w:t>Breng in elk van de twee a</w:t>
      </w:r>
      <w:r>
        <w:t xml:space="preserve">bsorptievaatjes een afgewogen hoeveelheid KI van ca 1 g. Voeg aan elk vaatje 50 mL demiwater toe m.b.v. een maatcylinder. Sluit de vaatjes af met het gasdoorleidgedeelte. Let er daarbij op dat vaatje A afgesloten wordt met stop A en vaatje B met stop B. </w:t>
      </w:r>
    </w:p>
    <w:p w:rsidR="00000000" w:rsidRDefault="006E49F5"/>
    <w:p w:rsidR="00000000" w:rsidRDefault="006E49F5">
      <w:r>
        <w:t>Sluit de slangen van de pomp (zie figuur) aan op de vaatjes. Let daarbij goed op de juiste aansluiting (richting gasflow!). Controleer de werking van de pomp door deze even aan te zetten. Laat de assistent de juiste flow (stroomsnelheid) instellen en zet d</w:t>
      </w:r>
      <w:r>
        <w:t>aarna de pomp weer uit.</w:t>
      </w:r>
    </w:p>
    <w:p w:rsidR="00000000" w:rsidRDefault="006E49F5"/>
    <w:p w:rsidR="00000000" w:rsidRDefault="006E49F5">
      <w:r>
        <w:t>Sluit beide absorptievaatjes aan op het gasbuffervat (zie figuur). Voer, met de pomp nog uitgeschakeld, een meting uit van de gasflow van zuurstof die het buffervat verlaat. Gebruik hiervoor de zeepvliesflowmeter (zie figuur). Voer</w:t>
      </w:r>
      <w:r>
        <w:t xml:space="preserve"> deze meting in duplo uit.</w:t>
      </w:r>
    </w:p>
    <w:p w:rsidR="00000000" w:rsidRDefault="006E49F5">
      <w:pPr>
        <w:pStyle w:val="vraag"/>
        <w:tabs>
          <w:tab w:val="num" w:pos="360"/>
        </w:tabs>
        <w:rPr>
          <w:lang w:val="nl-NL"/>
        </w:rPr>
      </w:pPr>
      <w:r>
        <w:rPr>
          <w:lang w:val="nl-NL"/>
        </w:rPr>
        <w:t>Noteer deze gasflow op het antwoordformulier als flow A (in mL/min.)</w:t>
      </w:r>
    </w:p>
    <w:p w:rsidR="00000000" w:rsidRDefault="006E49F5">
      <w:r>
        <w:t>Start tegelijkertijd de pomp voor de gasabsorptie en de stopwatch voor het meten van de absorptietijd. Na ca 1 minuut wordt opnieuw de gasflow gemeten met de ze</w:t>
      </w:r>
      <w:r>
        <w:t>epvliesflowmeter. Voer deze meting in duplo uit. Let er op dat deze metingen binnen de totale absorptietijd moeten gebeuren!</w:t>
      </w:r>
    </w:p>
    <w:p w:rsidR="00000000" w:rsidRDefault="006E49F5">
      <w:pPr>
        <w:pStyle w:val="vraag"/>
        <w:tabs>
          <w:tab w:val="num" w:pos="360"/>
        </w:tabs>
        <w:rPr>
          <w:lang w:val="nl-NL"/>
        </w:rPr>
      </w:pPr>
      <w:r>
        <w:rPr>
          <w:lang w:val="nl-NL"/>
        </w:rPr>
        <w:t>Noteer deze gasflow op het antwoordformulier als flow B (in mL/min)</w:t>
      </w:r>
    </w:p>
    <w:p w:rsidR="00000000" w:rsidRDefault="006E49F5">
      <w:r>
        <w:t>Schakel aan het eind van de absorptietijd de pomp uit.</w:t>
      </w:r>
    </w:p>
    <w:p w:rsidR="00000000" w:rsidRDefault="006E49F5"/>
    <w:p w:rsidR="00000000" w:rsidRDefault="006E49F5">
      <w:pPr>
        <w:pStyle w:val="Kop5"/>
      </w:pPr>
      <w:r>
        <w:t>Titrati</w:t>
      </w:r>
      <w:r>
        <w:t>e van het gevormde I</w:t>
      </w:r>
      <w:r>
        <w:rPr>
          <w:vertAlign w:val="subscript"/>
        </w:rPr>
        <w:t>2</w:t>
      </w:r>
    </w:p>
    <w:p w:rsidR="00000000" w:rsidRDefault="006E49F5">
      <w:pPr>
        <w:spacing w:after="120"/>
      </w:pPr>
      <w:r>
        <w:t>Breng de inhoud van elk absorptievaatje kwantitatief over in een erlenmeyer met ingeslepen stop. Gebruik daarbij een speciaal door de assistent verstrekt spuitflesje om de vloeistof uit het glasfritje van het absorptievaatje te verwij</w:t>
      </w:r>
      <w:r>
        <w:t>deren.</w:t>
      </w:r>
    </w:p>
    <w:p w:rsidR="00000000" w:rsidRDefault="006E49F5">
      <w:pPr>
        <w:spacing w:after="120"/>
      </w:pPr>
      <w:r>
        <w:t>Vul een buret met een oplossing van 0,01 mol/L thiosulfaat.</w:t>
      </w:r>
    </w:p>
    <w:p w:rsidR="00000000" w:rsidRDefault="006E49F5">
      <w:r>
        <w:t>Voeg 1 mL 2 M HCl-oplossing aan de erlenmeyer toe. Titreer met thiosulfaatoplossing tot kleurloos. Voeg aan het eind van de titratie enkele druppels zetmeel(stijfsel)oplossing toe en titree</w:t>
      </w:r>
      <w:r>
        <w:t>r tot de donkere kleur geheel is verdwenen.</w:t>
      </w:r>
    </w:p>
    <w:p w:rsidR="00000000" w:rsidRDefault="006E49F5">
      <w:pPr>
        <w:pStyle w:val="vraag"/>
        <w:tabs>
          <w:tab w:val="num" w:pos="360"/>
        </w:tabs>
        <w:rPr>
          <w:lang w:val="nl-NL"/>
        </w:rPr>
      </w:pPr>
      <w:r>
        <w:rPr>
          <w:lang w:val="nl-NL"/>
        </w:rPr>
        <w:t>Voer deze bepaling uit voor beide absorptievloeistoffen en noteer het resultaat op het antwoordformulier.</w:t>
      </w:r>
    </w:p>
    <w:p w:rsidR="00000000" w:rsidRDefault="006E49F5">
      <w:pPr>
        <w:pStyle w:val="Kop4"/>
      </w:pPr>
      <w:r>
        <w:t>Berekening</w:t>
      </w:r>
    </w:p>
    <w:p w:rsidR="00000000" w:rsidRDefault="006E49F5">
      <w:r>
        <w:t>Ga bij de berekeningen ervan uit dat de gassen zich als ideale gassen gedragen en neem een temp</w:t>
      </w:r>
      <w:r>
        <w:t xml:space="preserve">eratuur aan van 20 </w:t>
      </w:r>
      <w:r>
        <w:rPr>
          <w:vertAlign w:val="superscript"/>
        </w:rPr>
        <w:t>o</w:t>
      </w:r>
      <w:r>
        <w:t>C en een druk van 1 atm (1,013</w:t>
      </w:r>
      <w:r>
        <w:sym w:font="Symbol" w:char="F0D7"/>
      </w:r>
      <w:r>
        <w:t>10</w:t>
      </w:r>
      <w:r>
        <w:rPr>
          <w:vertAlign w:val="superscript"/>
        </w:rPr>
        <w:t>5</w:t>
      </w:r>
      <w:r>
        <w:t>Pa). Het molaire volume bij 273 K en 1 atm bedraagt 22,4 L/Mol.</w:t>
      </w:r>
    </w:p>
    <w:p w:rsidR="00000000" w:rsidRDefault="006E49F5">
      <w:pPr>
        <w:pStyle w:val="vraag"/>
        <w:tabs>
          <w:tab w:val="num" w:pos="360"/>
        </w:tabs>
        <w:rPr>
          <w:lang w:val="nl-NL"/>
        </w:rPr>
      </w:pPr>
      <w:r>
        <w:rPr>
          <w:lang w:val="nl-NL"/>
        </w:rPr>
        <w:t>Bereken voor beide absorptieexperimenten het gehalte ozon in de zuurstofstroom. Druk dit gehalte uit zowel in mg O</w:t>
      </w:r>
      <w:r>
        <w:rPr>
          <w:vertAlign w:val="subscript"/>
          <w:lang w:val="nl-NL"/>
        </w:rPr>
        <w:t>3</w:t>
      </w:r>
      <w:r>
        <w:rPr>
          <w:lang w:val="nl-NL"/>
        </w:rPr>
        <w:t xml:space="preserve"> per liter zuurstof als</w:t>
      </w:r>
      <w:r>
        <w:rPr>
          <w:lang w:val="nl-NL"/>
        </w:rPr>
        <w:t xml:space="preserve"> in volume %. Ga bij deze berekening ervan uit dat de gasflow door de absorptievaatjes (flow A-B) gelijk verdeeld is over beide vaatjes. </w:t>
      </w:r>
    </w:p>
    <w:p w:rsidR="00000000" w:rsidRDefault="006E49F5">
      <w:pPr>
        <w:pStyle w:val="vraag"/>
        <w:tabs>
          <w:tab w:val="num" w:pos="360"/>
        </w:tabs>
        <w:rPr>
          <w:lang w:val="nl-NL"/>
        </w:rPr>
        <w:sectPr w:rsidR="00000000">
          <w:footerReference w:type="first" r:id="rId64"/>
          <w:pgSz w:w="11906" w:h="16838"/>
          <w:pgMar w:top="1418" w:right="1418" w:bottom="1418" w:left="1418" w:header="708" w:footer="708" w:gutter="0"/>
          <w:cols w:space="708"/>
          <w:titlePg/>
        </w:sectPr>
      </w:pPr>
      <w:r>
        <w:rPr>
          <w:lang w:val="nl-NL"/>
        </w:rPr>
        <w:t xml:space="preserve">Bereken ook het ozongehalte uitgaande van de som van de titraties voor beide absorptievaatjes tezamen. </w:t>
      </w:r>
    </w:p>
    <w:p w:rsidR="00000000" w:rsidRDefault="006E49F5">
      <w:pPr>
        <w:pStyle w:val="Kop1"/>
        <w:pBdr>
          <w:bottom w:val="thinThickSmallGap" w:sz="24" w:space="1" w:color="auto"/>
        </w:pBdr>
        <w:rPr>
          <w:lang w:val="nl-NL"/>
        </w:rPr>
      </w:pPr>
      <w:r>
        <w:rPr>
          <w:lang w:val="nl-NL"/>
        </w:rPr>
        <w:lastRenderedPageBreak/>
        <w:t>Practicumtoets</w:t>
      </w:r>
      <w:r>
        <w:rPr>
          <w:lang w:val="nl-NL"/>
        </w:rPr>
        <w:t xml:space="preserve"> analyse, antwoordblad</w:t>
      </w:r>
    </w:p>
    <w:p w:rsidR="00000000" w:rsidRDefault="006E49F5"/>
    <w:p w:rsidR="00000000" w:rsidRDefault="006E49F5">
      <w:pPr>
        <w:pStyle w:val="Kop1"/>
        <w:pBdr>
          <w:bottom w:val="single" w:sz="4" w:space="1" w:color="auto"/>
        </w:pBdr>
        <w:rPr>
          <w:lang w:val="nl-NL"/>
        </w:rPr>
      </w:pPr>
      <w:r>
        <w:rPr>
          <w:lang w:val="nl-NL"/>
        </w:rPr>
        <w:t>Naam:</w:t>
      </w:r>
    </w:p>
    <w:p w:rsidR="00000000" w:rsidRDefault="006E49F5" w:rsidP="006E49F5">
      <w:pPr>
        <w:pStyle w:val="vraag"/>
        <w:numPr>
          <w:ilvl w:val="0"/>
          <w:numId w:val="6"/>
        </w:numPr>
        <w:tabs>
          <w:tab w:val="clear" w:pos="360"/>
          <w:tab w:val="num" w:pos="0"/>
        </w:tabs>
        <w:ind w:left="0" w:hanging="567"/>
        <w:rPr>
          <w:lang w:val="nl-NL"/>
        </w:rPr>
      </w:pPr>
      <w:r>
        <w:rPr>
          <w:lang w:val="nl-NL"/>
        </w:rPr>
        <w:t>Reactievergelijking van ozon met de KI-oplossing</w:t>
      </w:r>
    </w:p>
    <w:p w:rsidR="00000000" w:rsidRDefault="006E49F5"/>
    <w:p w:rsidR="00000000" w:rsidRDefault="006E49F5"/>
    <w:p w:rsidR="00000000" w:rsidRDefault="006E49F5">
      <w:r>
        <w:t>Reactievergelijking van het gevormde jood met de thiosulfaatoplossing</w:t>
      </w:r>
    </w:p>
    <w:p w:rsidR="00000000" w:rsidRDefault="006E49F5"/>
    <w:p w:rsidR="00000000" w:rsidRDefault="006E49F5"/>
    <w:p w:rsidR="00000000" w:rsidRDefault="006E49F5">
      <w:pPr>
        <w:pStyle w:val="vraag"/>
        <w:rPr>
          <w:lang w:val="nl-NL"/>
        </w:rPr>
      </w:pPr>
      <w:r>
        <w:rPr>
          <w:lang w:val="nl-NL"/>
        </w:rPr>
        <w:t>Berekening van de benodigde absorptietijd</w:t>
      </w:r>
    </w:p>
    <w:p w:rsidR="00000000" w:rsidRDefault="006E49F5">
      <w:r>
        <w:rPr>
          <w:u w:val="single"/>
        </w:rPr>
        <w:tab/>
      </w:r>
      <w:r>
        <w:t xml:space="preserve">  min</w:t>
      </w:r>
    </w:p>
    <w:p w:rsidR="00000000" w:rsidRDefault="006E49F5"/>
    <w:p w:rsidR="00000000" w:rsidRDefault="006E49F5">
      <w:r>
        <w:t>Berekening</w:t>
      </w:r>
    </w:p>
    <w:p w:rsidR="00000000" w:rsidRDefault="006E49F5"/>
    <w:p w:rsidR="00000000" w:rsidRDefault="006E49F5"/>
    <w:p w:rsidR="00000000" w:rsidRDefault="006E49F5"/>
    <w:p w:rsidR="00000000" w:rsidRDefault="006E49F5"/>
    <w:p w:rsidR="00000000" w:rsidRDefault="006E49F5">
      <w:pPr>
        <w:pStyle w:val="vraag"/>
        <w:rPr>
          <w:lang w:val="nl-NL"/>
        </w:rPr>
      </w:pPr>
      <w:r>
        <w:rPr>
          <w:lang w:val="nl-NL"/>
        </w:rPr>
        <w:t>Gasflow A</w:t>
      </w:r>
    </w:p>
    <w:p w:rsidR="00000000" w:rsidRDefault="006E49F5">
      <w:r>
        <w:rPr>
          <w:u w:val="single"/>
        </w:rPr>
        <w:tab/>
      </w:r>
      <w:r>
        <w:t xml:space="preserve">  mL/min</w:t>
      </w:r>
    </w:p>
    <w:p w:rsidR="00000000" w:rsidRDefault="006E49F5"/>
    <w:p w:rsidR="00000000" w:rsidRDefault="006E49F5">
      <w:pPr>
        <w:pStyle w:val="vraag"/>
        <w:rPr>
          <w:lang w:val="nl-NL"/>
        </w:rPr>
      </w:pPr>
      <w:r>
        <w:rPr>
          <w:lang w:val="nl-NL"/>
        </w:rPr>
        <w:t>Gasflow B</w:t>
      </w:r>
    </w:p>
    <w:p w:rsidR="00000000" w:rsidRDefault="006E49F5">
      <w:r>
        <w:rPr>
          <w:u w:val="single"/>
        </w:rPr>
        <w:tab/>
      </w:r>
      <w:r>
        <w:t xml:space="preserve">  mL/m</w:t>
      </w:r>
      <w:r>
        <w:t>in</w:t>
      </w:r>
    </w:p>
    <w:p w:rsidR="00000000" w:rsidRDefault="006E49F5"/>
    <w:p w:rsidR="00000000" w:rsidRDefault="006E49F5">
      <w:pPr>
        <w:pStyle w:val="vraag"/>
        <w:tabs>
          <w:tab w:val="num" w:pos="360"/>
        </w:tabs>
        <w:rPr>
          <w:lang w:val="nl-NL"/>
        </w:rPr>
      </w:pPr>
      <w:r>
        <w:rPr>
          <w:lang w:val="nl-NL"/>
        </w:rPr>
        <w:t>Titratiegegevens</w:t>
      </w:r>
    </w:p>
    <w:tbl>
      <w:tblPr>
        <w:tblW w:w="0" w:type="auto"/>
        <w:tblLayout w:type="fixed"/>
        <w:tblLook w:val="0000"/>
      </w:tblPr>
      <w:tblGrid>
        <w:gridCol w:w="1823"/>
        <w:gridCol w:w="2129"/>
        <w:gridCol w:w="2129"/>
      </w:tblGrid>
      <w:tr w:rsidR="00000000">
        <w:tblPrEx>
          <w:tblCellMar>
            <w:top w:w="0" w:type="dxa"/>
            <w:bottom w:w="0" w:type="dxa"/>
          </w:tblCellMar>
        </w:tblPrEx>
        <w:tc>
          <w:tcPr>
            <w:tcW w:w="1823" w:type="dxa"/>
            <w:tcBorders>
              <w:bottom w:val="single" w:sz="4" w:space="0" w:color="auto"/>
              <w:right w:val="single" w:sz="4" w:space="0" w:color="auto"/>
            </w:tcBorders>
          </w:tcPr>
          <w:p w:rsidR="00000000" w:rsidRDefault="006E49F5"/>
        </w:tc>
        <w:tc>
          <w:tcPr>
            <w:tcW w:w="2129" w:type="dxa"/>
            <w:tcBorders>
              <w:left w:val="nil"/>
              <w:bottom w:val="single" w:sz="4" w:space="0" w:color="auto"/>
              <w:right w:val="single" w:sz="4" w:space="0" w:color="auto"/>
            </w:tcBorders>
          </w:tcPr>
          <w:p w:rsidR="00000000" w:rsidRDefault="006E49F5">
            <w:r>
              <w:t>Absorptievloeistof 1</w:t>
            </w:r>
          </w:p>
        </w:tc>
        <w:tc>
          <w:tcPr>
            <w:tcW w:w="2129" w:type="dxa"/>
            <w:tcBorders>
              <w:left w:val="nil"/>
              <w:bottom w:val="single" w:sz="4" w:space="0" w:color="auto"/>
            </w:tcBorders>
          </w:tcPr>
          <w:p w:rsidR="00000000" w:rsidRDefault="006E49F5">
            <w:r>
              <w:t>Absorptievloeistof 2</w:t>
            </w:r>
          </w:p>
        </w:tc>
      </w:tr>
      <w:tr w:rsidR="00000000">
        <w:tblPrEx>
          <w:tblCellMar>
            <w:top w:w="0" w:type="dxa"/>
            <w:bottom w:w="0" w:type="dxa"/>
          </w:tblCellMar>
        </w:tblPrEx>
        <w:tc>
          <w:tcPr>
            <w:tcW w:w="1823" w:type="dxa"/>
            <w:tcBorders>
              <w:right w:val="single" w:sz="4" w:space="0" w:color="auto"/>
            </w:tcBorders>
          </w:tcPr>
          <w:p w:rsidR="00000000" w:rsidRDefault="006E49F5">
            <w:r>
              <w:t>Eindstand buret</w:t>
            </w:r>
          </w:p>
        </w:tc>
        <w:tc>
          <w:tcPr>
            <w:tcW w:w="2129" w:type="dxa"/>
            <w:tcBorders>
              <w:left w:val="nil"/>
              <w:right w:val="single" w:sz="4" w:space="0" w:color="auto"/>
            </w:tcBorders>
          </w:tcPr>
          <w:p w:rsidR="00000000" w:rsidRDefault="006E49F5">
            <w:pPr>
              <w:jc w:val="right"/>
            </w:pPr>
            <w:r>
              <w:t>mL</w:t>
            </w:r>
          </w:p>
        </w:tc>
        <w:tc>
          <w:tcPr>
            <w:tcW w:w="2129" w:type="dxa"/>
            <w:tcBorders>
              <w:left w:val="nil"/>
            </w:tcBorders>
          </w:tcPr>
          <w:p w:rsidR="00000000" w:rsidRDefault="006E49F5">
            <w:pPr>
              <w:jc w:val="right"/>
            </w:pPr>
            <w:r>
              <w:t>mL</w:t>
            </w:r>
          </w:p>
        </w:tc>
      </w:tr>
      <w:tr w:rsidR="00000000">
        <w:tblPrEx>
          <w:tblCellMar>
            <w:top w:w="0" w:type="dxa"/>
            <w:bottom w:w="0" w:type="dxa"/>
          </w:tblCellMar>
        </w:tblPrEx>
        <w:tc>
          <w:tcPr>
            <w:tcW w:w="1823" w:type="dxa"/>
            <w:tcBorders>
              <w:right w:val="single" w:sz="4" w:space="0" w:color="auto"/>
            </w:tcBorders>
          </w:tcPr>
          <w:p w:rsidR="00000000" w:rsidRDefault="006E49F5">
            <w:r>
              <w:t>Beginstand buret</w:t>
            </w:r>
          </w:p>
        </w:tc>
        <w:tc>
          <w:tcPr>
            <w:tcW w:w="2129" w:type="dxa"/>
            <w:tcBorders>
              <w:left w:val="nil"/>
              <w:right w:val="single" w:sz="4" w:space="0" w:color="auto"/>
            </w:tcBorders>
          </w:tcPr>
          <w:p w:rsidR="00000000" w:rsidRDefault="006E49F5">
            <w:pPr>
              <w:jc w:val="right"/>
            </w:pPr>
            <w:r>
              <w:t>mL</w:t>
            </w:r>
          </w:p>
        </w:tc>
        <w:tc>
          <w:tcPr>
            <w:tcW w:w="2129" w:type="dxa"/>
            <w:tcBorders>
              <w:left w:val="nil"/>
            </w:tcBorders>
          </w:tcPr>
          <w:p w:rsidR="00000000" w:rsidRDefault="006E49F5">
            <w:pPr>
              <w:jc w:val="right"/>
            </w:pPr>
            <w:r>
              <w:t>mL</w:t>
            </w:r>
          </w:p>
        </w:tc>
      </w:tr>
      <w:tr w:rsidR="00000000">
        <w:tblPrEx>
          <w:tblCellMar>
            <w:top w:w="0" w:type="dxa"/>
            <w:bottom w:w="0" w:type="dxa"/>
          </w:tblCellMar>
        </w:tblPrEx>
        <w:tc>
          <w:tcPr>
            <w:tcW w:w="1823" w:type="dxa"/>
            <w:tcBorders>
              <w:right w:val="single" w:sz="4" w:space="0" w:color="auto"/>
            </w:tcBorders>
          </w:tcPr>
          <w:p w:rsidR="00000000" w:rsidRDefault="006E49F5">
            <w:r>
              <w:t>Verbruik</w:t>
            </w:r>
          </w:p>
        </w:tc>
        <w:tc>
          <w:tcPr>
            <w:tcW w:w="2129" w:type="dxa"/>
            <w:tcBorders>
              <w:left w:val="nil"/>
              <w:right w:val="single" w:sz="4" w:space="0" w:color="auto"/>
            </w:tcBorders>
          </w:tcPr>
          <w:p w:rsidR="00000000" w:rsidRDefault="006E49F5">
            <w:pPr>
              <w:jc w:val="right"/>
            </w:pPr>
            <w:r>
              <w:t>mL</w:t>
            </w:r>
          </w:p>
        </w:tc>
        <w:tc>
          <w:tcPr>
            <w:tcW w:w="2129" w:type="dxa"/>
            <w:tcBorders>
              <w:left w:val="nil"/>
            </w:tcBorders>
          </w:tcPr>
          <w:p w:rsidR="00000000" w:rsidRDefault="006E49F5">
            <w:pPr>
              <w:jc w:val="right"/>
            </w:pPr>
            <w:r>
              <w:t>mL</w:t>
            </w:r>
          </w:p>
        </w:tc>
      </w:tr>
    </w:tbl>
    <w:p w:rsidR="00000000" w:rsidRDefault="006E49F5"/>
    <w:p w:rsidR="00000000" w:rsidRDefault="006E49F5">
      <w:pPr>
        <w:pStyle w:val="vraag"/>
        <w:tabs>
          <w:tab w:val="num" w:pos="360"/>
        </w:tabs>
        <w:rPr>
          <w:lang w:val="nl-NL"/>
        </w:rPr>
      </w:pPr>
      <w:r>
        <w:rPr>
          <w:lang w:val="nl-NL"/>
        </w:rPr>
        <w:t>Ozongehalte in de zuurstofstroom</w:t>
      </w:r>
    </w:p>
    <w:tbl>
      <w:tblPr>
        <w:tblW w:w="0" w:type="auto"/>
        <w:tblLayout w:type="fixed"/>
        <w:tblLook w:val="0000"/>
      </w:tblPr>
      <w:tblGrid>
        <w:gridCol w:w="3077"/>
        <w:gridCol w:w="3077"/>
      </w:tblGrid>
      <w:tr w:rsidR="00000000">
        <w:tblPrEx>
          <w:tblCellMar>
            <w:top w:w="0" w:type="dxa"/>
            <w:bottom w:w="0" w:type="dxa"/>
          </w:tblCellMar>
        </w:tblPrEx>
        <w:tc>
          <w:tcPr>
            <w:tcW w:w="3077" w:type="dxa"/>
            <w:tcBorders>
              <w:bottom w:val="single" w:sz="4" w:space="0" w:color="auto"/>
              <w:right w:val="single" w:sz="4" w:space="0" w:color="auto"/>
            </w:tcBorders>
          </w:tcPr>
          <w:p w:rsidR="00000000" w:rsidRDefault="006E49F5">
            <w:r>
              <w:t>eerste bepaling</w:t>
            </w:r>
          </w:p>
        </w:tc>
        <w:tc>
          <w:tcPr>
            <w:tcW w:w="3077" w:type="dxa"/>
            <w:tcBorders>
              <w:left w:val="nil"/>
              <w:bottom w:val="single" w:sz="4" w:space="0" w:color="auto"/>
            </w:tcBorders>
          </w:tcPr>
          <w:p w:rsidR="00000000" w:rsidRDefault="006E49F5">
            <w:r>
              <w:t>tweede bepaling</w:t>
            </w:r>
          </w:p>
        </w:tc>
      </w:tr>
      <w:tr w:rsidR="00000000">
        <w:tblPrEx>
          <w:tblCellMar>
            <w:top w:w="0" w:type="dxa"/>
            <w:bottom w:w="0" w:type="dxa"/>
          </w:tblCellMar>
        </w:tblPrEx>
        <w:tc>
          <w:tcPr>
            <w:tcW w:w="3077" w:type="dxa"/>
            <w:tcBorders>
              <w:right w:val="single" w:sz="4" w:space="0" w:color="auto"/>
            </w:tcBorders>
          </w:tcPr>
          <w:p w:rsidR="00000000" w:rsidRDefault="006E49F5">
            <w:pPr>
              <w:rPr>
                <w:vertAlign w:val="subscript"/>
              </w:rPr>
            </w:pPr>
            <w:r>
              <w:rPr>
                <w:u w:val="single"/>
              </w:rPr>
              <w:tab/>
            </w:r>
            <w:r>
              <w:rPr>
                <w:u w:val="single"/>
              </w:rPr>
              <w:tab/>
            </w:r>
            <w:r>
              <w:t>mg O</w:t>
            </w:r>
            <w:r>
              <w:rPr>
                <w:vertAlign w:val="subscript"/>
              </w:rPr>
              <w:t>3</w:t>
            </w:r>
            <w:r>
              <w:t xml:space="preserve"> per L O</w:t>
            </w:r>
            <w:r>
              <w:rPr>
                <w:vertAlign w:val="subscript"/>
              </w:rPr>
              <w:t>2</w:t>
            </w:r>
          </w:p>
        </w:tc>
        <w:tc>
          <w:tcPr>
            <w:tcW w:w="3077" w:type="dxa"/>
            <w:tcBorders>
              <w:left w:val="nil"/>
            </w:tcBorders>
          </w:tcPr>
          <w:p w:rsidR="00000000" w:rsidRDefault="006E49F5">
            <w:pPr>
              <w:rPr>
                <w:vertAlign w:val="subscript"/>
              </w:rPr>
            </w:pPr>
            <w:r>
              <w:rPr>
                <w:u w:val="single"/>
              </w:rPr>
              <w:tab/>
            </w:r>
            <w:r>
              <w:rPr>
                <w:u w:val="single"/>
              </w:rPr>
              <w:tab/>
            </w:r>
            <w:r>
              <w:t>mg O</w:t>
            </w:r>
            <w:r>
              <w:rPr>
                <w:vertAlign w:val="subscript"/>
              </w:rPr>
              <w:t>3</w:t>
            </w:r>
            <w:r>
              <w:t xml:space="preserve"> per L O</w:t>
            </w:r>
            <w:r>
              <w:rPr>
                <w:vertAlign w:val="subscript"/>
              </w:rPr>
              <w:t>2</w:t>
            </w:r>
          </w:p>
        </w:tc>
      </w:tr>
      <w:tr w:rsidR="00000000">
        <w:tblPrEx>
          <w:tblCellMar>
            <w:top w:w="0" w:type="dxa"/>
            <w:bottom w:w="0" w:type="dxa"/>
          </w:tblCellMar>
        </w:tblPrEx>
        <w:tc>
          <w:tcPr>
            <w:tcW w:w="3077" w:type="dxa"/>
            <w:tcBorders>
              <w:right w:val="single" w:sz="4" w:space="0" w:color="auto"/>
            </w:tcBorders>
          </w:tcPr>
          <w:p w:rsidR="00000000" w:rsidRDefault="006E49F5">
            <w:r>
              <w:rPr>
                <w:u w:val="single"/>
              </w:rPr>
              <w:tab/>
            </w:r>
            <w:r>
              <w:rPr>
                <w:u w:val="single"/>
              </w:rPr>
              <w:tab/>
            </w:r>
            <w:r>
              <w:t>volume %.</w:t>
            </w:r>
          </w:p>
        </w:tc>
        <w:tc>
          <w:tcPr>
            <w:tcW w:w="3077" w:type="dxa"/>
            <w:tcBorders>
              <w:left w:val="nil"/>
            </w:tcBorders>
          </w:tcPr>
          <w:p w:rsidR="00000000" w:rsidRDefault="006E49F5">
            <w:r>
              <w:rPr>
                <w:u w:val="single"/>
              </w:rPr>
              <w:tab/>
            </w:r>
            <w:r>
              <w:rPr>
                <w:u w:val="single"/>
              </w:rPr>
              <w:tab/>
            </w:r>
            <w:r>
              <w:t>volume %.</w:t>
            </w:r>
          </w:p>
        </w:tc>
      </w:tr>
    </w:tbl>
    <w:p w:rsidR="00000000" w:rsidRDefault="006E49F5"/>
    <w:p w:rsidR="00000000" w:rsidRDefault="006E49F5">
      <w:r>
        <w:t>Berekening</w:t>
      </w:r>
    </w:p>
    <w:p w:rsidR="00000000" w:rsidRDefault="006E49F5"/>
    <w:p w:rsidR="00000000" w:rsidRDefault="006E49F5"/>
    <w:p w:rsidR="00000000" w:rsidRDefault="006E49F5"/>
    <w:p w:rsidR="00000000" w:rsidRDefault="006E49F5"/>
    <w:p w:rsidR="00000000" w:rsidRDefault="006E49F5"/>
    <w:p w:rsidR="00000000" w:rsidRDefault="006E49F5">
      <w:pPr>
        <w:pStyle w:val="Voettekst"/>
        <w:tabs>
          <w:tab w:val="clear" w:pos="4536"/>
          <w:tab w:val="clear" w:pos="9072"/>
        </w:tabs>
      </w:pPr>
    </w:p>
    <w:p w:rsidR="00000000" w:rsidRDefault="006E49F5">
      <w:pPr>
        <w:pStyle w:val="vraag"/>
        <w:tabs>
          <w:tab w:val="num" w:pos="360"/>
        </w:tabs>
        <w:rPr>
          <w:lang w:val="nl-NL"/>
        </w:rPr>
      </w:pPr>
      <w:r>
        <w:rPr>
          <w:lang w:val="nl-NL"/>
        </w:rPr>
        <w:t>Ozongehalte uitgaande van de som van de titraties voor beide absorptievaatjes tezamen</w:t>
      </w:r>
    </w:p>
    <w:p w:rsidR="00000000" w:rsidRDefault="006E49F5">
      <w:r>
        <w:rPr>
          <w:u w:val="single"/>
        </w:rPr>
        <w:tab/>
      </w:r>
      <w:r>
        <w:t xml:space="preserve">  vol%</w:t>
      </w:r>
    </w:p>
    <w:p w:rsidR="00000000" w:rsidRDefault="006E49F5"/>
    <w:p w:rsidR="00000000" w:rsidRDefault="006E49F5">
      <w:r>
        <w:t>Berekening</w:t>
      </w:r>
    </w:p>
    <w:p w:rsidR="00000000" w:rsidRDefault="006E49F5"/>
    <w:p w:rsidR="00000000" w:rsidRDefault="006E49F5"/>
    <w:p w:rsidR="006E49F5" w:rsidRDefault="006E49F5"/>
    <w:sectPr w:rsidR="006E49F5">
      <w:footerReference w:type="first" r:id="rId65"/>
      <w:pgSz w:w="11906" w:h="16838"/>
      <w:pgMar w:top="1418" w:right="1418" w:bottom="1418"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9F5" w:rsidRDefault="006E49F5">
      <w:r>
        <w:separator/>
      </w:r>
    </w:p>
  </w:endnote>
  <w:endnote w:type="continuationSeparator" w:id="0">
    <w:p w:rsidR="006E49F5" w:rsidRDefault="006E49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49F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rsidR="00000000" w:rsidRDefault="006E49F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49F5">
    <w:pPr>
      <w:pStyle w:val="Voettekst"/>
      <w:pBdr>
        <w:top w:val="single" w:sz="4" w:space="1" w:color="auto"/>
      </w:pBdr>
      <w:rPr>
        <w:sz w:val="18"/>
        <w:lang w:val="en-GB"/>
      </w:rPr>
    </w:pPr>
    <w:r>
      <w:rPr>
        <w:b/>
        <w:sz w:val="18"/>
        <w:lang w:val="en-GB"/>
      </w:rPr>
      <w:t>Final round NCO Theory Problems</w:t>
    </w:r>
    <w:r>
      <w:rPr>
        <w:sz w:val="18"/>
        <w:lang w:val="en-GB"/>
      </w:rPr>
      <w:tab/>
    </w:r>
    <w:r>
      <w:rPr>
        <w:lang w:val="en-GB"/>
      </w:rPr>
      <w:t xml:space="preserve">- </w:t>
    </w:r>
    <w:r>
      <w:rPr>
        <w:rStyle w:val="Paginanummer"/>
        <w:lang w:val="en-GB"/>
      </w:rPr>
      <w:fldChar w:fldCharType="begin"/>
    </w:r>
    <w:r>
      <w:rPr>
        <w:rStyle w:val="Paginanummer"/>
        <w:lang w:val="en-GB"/>
      </w:rPr>
      <w:instrText xml:space="preserve"> PAGE </w:instrText>
    </w:r>
    <w:r>
      <w:rPr>
        <w:rStyle w:val="Paginanummer"/>
        <w:lang w:val="en-GB"/>
      </w:rPr>
      <w:fldChar w:fldCharType="separate"/>
    </w:r>
    <w:r w:rsidR="00A96B6C">
      <w:rPr>
        <w:rStyle w:val="Paginanummer"/>
        <w:noProof/>
        <w:lang w:val="en-GB"/>
      </w:rPr>
      <w:t>8</w:t>
    </w:r>
    <w:r>
      <w:rPr>
        <w:rStyle w:val="Paginanummer"/>
        <w:lang w:val="en-GB"/>
      </w:rPr>
      <w:fldChar w:fldCharType="end"/>
    </w:r>
    <w:r>
      <w:rPr>
        <w:lang w:val="en-GB"/>
      </w:rPr>
      <w:t xml:space="preserve"> -</w:t>
    </w:r>
    <w:r>
      <w:rPr>
        <w:sz w:val="18"/>
        <w:lang w:val="en-GB"/>
      </w:rPr>
      <w:tab/>
    </w:r>
    <w:r>
      <w:rPr>
        <w:b/>
        <w:sz w:val="18"/>
        <w:lang w:val="en-GB"/>
      </w:rPr>
      <w:t>Philips Research &amp; Philips CFT, June 1999, Eindhoven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49F5">
    <w:pPr>
      <w:pStyle w:val="Voettekst"/>
      <w:pBdr>
        <w:top w:val="single" w:sz="4" w:space="1" w:color="auto"/>
      </w:pBdr>
    </w:pPr>
    <w:r>
      <w:rPr>
        <w:sz w:val="18"/>
      </w:rPr>
      <w:t>Eindronde NCO T</w:t>
    </w:r>
    <w:r>
      <w:rPr>
        <w:sz w:val="18"/>
      </w:rPr>
      <w:t>heorie Opgaven</w:t>
    </w:r>
    <w:r>
      <w:tab/>
      <w:t xml:space="preserve">-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r>
      <w:t xml:space="preserve"> -</w:t>
    </w:r>
    <w:r>
      <w:tab/>
    </w:r>
    <w:r>
      <w:rPr>
        <w:sz w:val="18"/>
      </w:rPr>
      <w:t>Philips Research en Philips CFT, juni 1999, Eindhoven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49F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rsidR="00000000" w:rsidRDefault="006E49F5">
    <w:pPr>
      <w:pStyle w:val="Voettek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49F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96B6C">
      <w:rPr>
        <w:rStyle w:val="Paginanummer"/>
        <w:noProof/>
      </w:rPr>
      <w:t>9</w:t>
    </w:r>
    <w:r>
      <w:rPr>
        <w:rStyle w:val="Paginanummer"/>
      </w:rPr>
      <w:fldChar w:fldCharType="end"/>
    </w:r>
  </w:p>
  <w:p w:rsidR="00000000" w:rsidRDefault="006E49F5">
    <w:pPr>
      <w:pStyle w:val="Voetteks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49F5">
    <w:pPr>
      <w:pStyle w:val="Voettekst"/>
      <w:pBdr>
        <w:top w:val="single" w:sz="4" w:space="1" w:color="auto"/>
      </w:pBdr>
      <w:rPr>
        <w:lang w:val="en-GB"/>
      </w:rPr>
    </w:pPr>
    <w:r>
      <w:rPr>
        <w:b/>
        <w:sz w:val="18"/>
        <w:lang w:val="en-GB"/>
      </w:rPr>
      <w:t>Final test NCO Practical Synthesis</w:t>
    </w:r>
    <w:r>
      <w:rPr>
        <w:sz w:val="18"/>
        <w:lang w:val="en-GB"/>
      </w:rPr>
      <w:tab/>
    </w:r>
    <w:r>
      <w:rPr>
        <w:lang w:val="en-GB"/>
      </w:rPr>
      <w:t xml:space="preserve">- </w:t>
    </w:r>
    <w:r>
      <w:rPr>
        <w:rStyle w:val="Paginanummer"/>
        <w:lang w:val="en-GB"/>
      </w:rPr>
      <w:fldChar w:fldCharType="begin"/>
    </w:r>
    <w:r>
      <w:rPr>
        <w:rStyle w:val="Paginanummer"/>
        <w:lang w:val="en-GB"/>
      </w:rPr>
      <w:instrText xml:space="preserve"> PAGE </w:instrText>
    </w:r>
    <w:r>
      <w:rPr>
        <w:rStyle w:val="Paginanummer"/>
        <w:lang w:val="en-GB"/>
      </w:rPr>
      <w:fldChar w:fldCharType="separate"/>
    </w:r>
    <w:r w:rsidR="00A96B6C">
      <w:rPr>
        <w:rStyle w:val="Paginanummer"/>
        <w:noProof/>
        <w:lang w:val="en-GB"/>
      </w:rPr>
      <w:t>13</w:t>
    </w:r>
    <w:r>
      <w:rPr>
        <w:rStyle w:val="Paginanummer"/>
        <w:lang w:val="en-GB"/>
      </w:rPr>
      <w:fldChar w:fldCharType="end"/>
    </w:r>
    <w:r>
      <w:rPr>
        <w:lang w:val="en-GB"/>
      </w:rPr>
      <w:t xml:space="preserve"> -</w:t>
    </w:r>
    <w:r>
      <w:rPr>
        <w:sz w:val="18"/>
        <w:lang w:val="en-GB"/>
      </w:rPr>
      <w:tab/>
    </w:r>
    <w:r>
      <w:rPr>
        <w:b/>
        <w:sz w:val="18"/>
        <w:lang w:val="en-GB"/>
      </w:rPr>
      <w:t>Philips Research &amp; Philips CFT, June 1999, Eindhoven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49F5">
    <w:pPr>
      <w:pStyle w:val="Voettekst"/>
      <w:pBdr>
        <w:top w:val="single" w:sz="4" w:space="1" w:color="auto"/>
      </w:pBdr>
      <w:rPr>
        <w:lang w:val="en-GB"/>
      </w:rPr>
    </w:pPr>
    <w:r>
      <w:rPr>
        <w:b/>
        <w:sz w:val="18"/>
        <w:lang w:val="en-GB"/>
      </w:rPr>
      <w:t>Final test NCO Practical Synthesis, answ</w:t>
    </w:r>
    <w:r>
      <w:rPr>
        <w:b/>
        <w:sz w:val="18"/>
        <w:lang w:val="en-GB"/>
      </w:rPr>
      <w:t>er sheet</w:t>
    </w:r>
    <w:r>
      <w:rPr>
        <w:sz w:val="18"/>
        <w:lang w:val="en-GB"/>
      </w:rPr>
      <w:tab/>
    </w:r>
    <w:r>
      <w:rPr>
        <w:lang w:val="en-GB"/>
      </w:rPr>
      <w:t xml:space="preserve">- </w:t>
    </w:r>
    <w:r>
      <w:rPr>
        <w:rStyle w:val="Paginanummer"/>
        <w:lang w:val="en-GB"/>
      </w:rPr>
      <w:fldChar w:fldCharType="begin"/>
    </w:r>
    <w:r>
      <w:rPr>
        <w:rStyle w:val="Paginanummer"/>
        <w:lang w:val="en-GB"/>
      </w:rPr>
      <w:instrText xml:space="preserve"> PAGE </w:instrText>
    </w:r>
    <w:r>
      <w:rPr>
        <w:rStyle w:val="Paginanummer"/>
        <w:lang w:val="en-GB"/>
      </w:rPr>
      <w:fldChar w:fldCharType="separate"/>
    </w:r>
    <w:r w:rsidR="00A96B6C">
      <w:rPr>
        <w:rStyle w:val="Paginanummer"/>
        <w:noProof/>
        <w:lang w:val="en-GB"/>
      </w:rPr>
      <w:t>11</w:t>
    </w:r>
    <w:r>
      <w:rPr>
        <w:rStyle w:val="Paginanummer"/>
        <w:lang w:val="en-GB"/>
      </w:rPr>
      <w:fldChar w:fldCharType="end"/>
    </w:r>
    <w:r>
      <w:rPr>
        <w:lang w:val="en-GB"/>
      </w:rPr>
      <w:t xml:space="preserve"> -</w:t>
    </w:r>
    <w:r>
      <w:rPr>
        <w:sz w:val="18"/>
        <w:lang w:val="en-GB"/>
      </w:rPr>
      <w:tab/>
    </w:r>
    <w:r>
      <w:rPr>
        <w:b/>
        <w:sz w:val="18"/>
        <w:lang w:val="en-GB"/>
      </w:rPr>
      <w:t>Philips Research &amp; Philips CFT, June 1999, Eindhoven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49F5">
    <w:pPr>
      <w:pStyle w:val="Voettekst"/>
      <w:pBdr>
        <w:top w:val="single" w:sz="4" w:space="1" w:color="auto"/>
      </w:pBdr>
      <w:rPr>
        <w:lang w:val="en-GB"/>
      </w:rPr>
    </w:pPr>
    <w:r>
      <w:rPr>
        <w:b/>
        <w:sz w:val="18"/>
        <w:lang w:val="en-GB"/>
      </w:rPr>
      <w:t>Final test NCO Practical Analysis</w:t>
    </w:r>
    <w:r>
      <w:rPr>
        <w:sz w:val="18"/>
        <w:lang w:val="en-GB"/>
      </w:rPr>
      <w:tab/>
    </w:r>
    <w:r>
      <w:rPr>
        <w:lang w:val="en-GB"/>
      </w:rPr>
      <w:t xml:space="preserve">- </w:t>
    </w:r>
    <w:r>
      <w:rPr>
        <w:rStyle w:val="Paginanummer"/>
        <w:lang w:val="en-GB"/>
      </w:rPr>
      <w:fldChar w:fldCharType="begin"/>
    </w:r>
    <w:r>
      <w:rPr>
        <w:rStyle w:val="Paginanummer"/>
        <w:lang w:val="en-GB"/>
      </w:rPr>
      <w:instrText xml:space="preserve"> PAGE </w:instrText>
    </w:r>
    <w:r>
      <w:rPr>
        <w:rStyle w:val="Paginanummer"/>
        <w:lang w:val="en-GB"/>
      </w:rPr>
      <w:fldChar w:fldCharType="separate"/>
    </w:r>
    <w:r w:rsidR="00A96B6C">
      <w:rPr>
        <w:rStyle w:val="Paginanummer"/>
        <w:noProof/>
        <w:lang w:val="en-GB"/>
      </w:rPr>
      <w:t>12</w:t>
    </w:r>
    <w:r>
      <w:rPr>
        <w:rStyle w:val="Paginanummer"/>
        <w:lang w:val="en-GB"/>
      </w:rPr>
      <w:fldChar w:fldCharType="end"/>
    </w:r>
    <w:r>
      <w:rPr>
        <w:lang w:val="en-GB"/>
      </w:rPr>
      <w:t xml:space="preserve"> -</w:t>
    </w:r>
    <w:r>
      <w:rPr>
        <w:sz w:val="18"/>
        <w:lang w:val="en-GB"/>
      </w:rPr>
      <w:tab/>
    </w:r>
    <w:r>
      <w:rPr>
        <w:b/>
        <w:sz w:val="18"/>
        <w:lang w:val="en-GB"/>
      </w:rPr>
      <w:t>Philips Research &amp; Philips CFT, June 1999, Eindhoven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49F5">
    <w:pPr>
      <w:pStyle w:val="Voettekst"/>
      <w:pBdr>
        <w:top w:val="single" w:sz="4" w:space="1" w:color="auto"/>
      </w:pBdr>
      <w:rPr>
        <w:lang w:val="en-GB"/>
      </w:rPr>
    </w:pPr>
    <w:r>
      <w:rPr>
        <w:b/>
        <w:sz w:val="18"/>
        <w:lang w:val="en-GB"/>
      </w:rPr>
      <w:t>Final test NCO Practical Analysis, answer sheet</w:t>
    </w:r>
    <w:r>
      <w:rPr>
        <w:sz w:val="18"/>
        <w:lang w:val="en-GB"/>
      </w:rPr>
      <w:tab/>
    </w:r>
    <w:r>
      <w:rPr>
        <w:lang w:val="en-GB"/>
      </w:rPr>
      <w:t xml:space="preserve">- </w:t>
    </w:r>
    <w:r>
      <w:rPr>
        <w:rStyle w:val="Paginanummer"/>
        <w:lang w:val="en-GB"/>
      </w:rPr>
      <w:fldChar w:fldCharType="begin"/>
    </w:r>
    <w:r>
      <w:rPr>
        <w:rStyle w:val="Paginanummer"/>
        <w:lang w:val="en-GB"/>
      </w:rPr>
      <w:instrText xml:space="preserve"> PAGE </w:instrText>
    </w:r>
    <w:r>
      <w:rPr>
        <w:rStyle w:val="Paginanummer"/>
        <w:lang w:val="en-GB"/>
      </w:rPr>
      <w:fldChar w:fldCharType="separate"/>
    </w:r>
    <w:r w:rsidR="00635F24">
      <w:rPr>
        <w:rStyle w:val="Paginanummer"/>
        <w:noProof/>
        <w:lang w:val="en-GB"/>
      </w:rPr>
      <w:t>14</w:t>
    </w:r>
    <w:r>
      <w:rPr>
        <w:rStyle w:val="Paginanummer"/>
        <w:lang w:val="en-GB"/>
      </w:rPr>
      <w:fldChar w:fldCharType="end"/>
    </w:r>
    <w:r>
      <w:rPr>
        <w:lang w:val="en-GB"/>
      </w:rPr>
      <w:t xml:space="preserve"> -</w:t>
    </w:r>
    <w:r>
      <w:rPr>
        <w:sz w:val="18"/>
        <w:lang w:val="en-GB"/>
      </w:rPr>
      <w:tab/>
    </w:r>
    <w:r>
      <w:rPr>
        <w:b/>
        <w:sz w:val="18"/>
        <w:lang w:val="en-GB"/>
      </w:rPr>
      <w:t>Philips R</w:t>
    </w:r>
    <w:r>
      <w:rPr>
        <w:b/>
        <w:sz w:val="18"/>
        <w:lang w:val="en-GB"/>
      </w:rPr>
      <w:t>esearch &amp; Philips CFT, June 1999, Eindhoven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9F5" w:rsidRDefault="006E49F5">
      <w:r>
        <w:separator/>
      </w:r>
    </w:p>
  </w:footnote>
  <w:footnote w:type="continuationSeparator" w:id="0">
    <w:p w:rsidR="006E49F5" w:rsidRDefault="006E4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204"/>
    <w:multiLevelType w:val="singleLevel"/>
    <w:tmpl w:val="11EC0BC0"/>
    <w:lvl w:ilvl="0">
      <w:start w:val="1"/>
      <w:numFmt w:val="bullet"/>
      <w:lvlText w:val=""/>
      <w:lvlJc w:val="left"/>
      <w:pPr>
        <w:tabs>
          <w:tab w:val="num" w:pos="360"/>
        </w:tabs>
        <w:ind w:left="360" w:hanging="360"/>
      </w:pPr>
      <w:rPr>
        <w:rFonts w:ascii="Symbol" w:hAnsi="Symbol" w:hint="default"/>
      </w:rPr>
    </w:lvl>
  </w:abstractNum>
  <w:abstractNum w:abstractNumId="1">
    <w:nsid w:val="39006619"/>
    <w:multiLevelType w:val="singleLevel"/>
    <w:tmpl w:val="D3D403AC"/>
    <w:lvl w:ilvl="0">
      <w:start w:val="1"/>
      <w:numFmt w:val="decimal"/>
      <w:pStyle w:val="opgave"/>
      <w:lvlText w:val="█ Problem %1"/>
      <w:lvlJc w:val="center"/>
      <w:pPr>
        <w:tabs>
          <w:tab w:val="num" w:pos="1191"/>
        </w:tabs>
        <w:ind w:left="1191" w:hanging="903"/>
      </w:pPr>
      <w:rPr>
        <w:rFonts w:ascii="Times New Roman" w:hAnsi="Times New Roman" w:hint="default"/>
        <w:b/>
        <w:i w:val="0"/>
        <w:sz w:val="28"/>
      </w:rPr>
    </w:lvl>
  </w:abstractNum>
  <w:abstractNum w:abstractNumId="2">
    <w:nsid w:val="6F584596"/>
    <w:multiLevelType w:val="singleLevel"/>
    <w:tmpl w:val="18E67BAC"/>
    <w:lvl w:ilvl="0">
      <w:numFmt w:val="bullet"/>
      <w:lvlText w:val="-"/>
      <w:lvlJc w:val="left"/>
      <w:pPr>
        <w:tabs>
          <w:tab w:val="num" w:pos="360"/>
        </w:tabs>
        <w:ind w:left="170" w:hanging="170"/>
      </w:pPr>
      <w:rPr>
        <w:rFonts w:hint="default"/>
      </w:rPr>
    </w:lvl>
  </w:abstractNum>
  <w:abstractNum w:abstractNumId="3">
    <w:nsid w:val="78564A12"/>
    <w:multiLevelType w:val="singleLevel"/>
    <w:tmpl w:val="DC5C3AAE"/>
    <w:lvl w:ilvl="0">
      <w:start w:val="1"/>
      <w:numFmt w:val="decimal"/>
      <w:pStyle w:val="vraag"/>
      <w:lvlText w:val="%1"/>
      <w:lvlJc w:val="left"/>
      <w:pPr>
        <w:tabs>
          <w:tab w:val="num" w:pos="360"/>
        </w:tabs>
        <w:ind w:left="360" w:hanging="360"/>
      </w:pPr>
    </w:lvl>
  </w:abstractNum>
  <w:abstractNum w:abstractNumId="4">
    <w:nsid w:val="7EC52C95"/>
    <w:multiLevelType w:val="singleLevel"/>
    <w:tmpl w:val="A7E8E1EC"/>
    <w:lvl w:ilvl="0">
      <w:start w:val="1"/>
      <w:numFmt w:val="bullet"/>
      <w:pStyle w:val="Stip"/>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3"/>
  </w:num>
  <w:num w:numId="5">
    <w:abstractNumId w:val="4"/>
  </w:num>
  <w:num w:numId="6">
    <w:abstractNumId w:val="3"/>
    <w:lvlOverride w:ilvl="0">
      <w:startOverride w:val="1"/>
    </w:lvlOverride>
  </w:num>
  <w:num w:numId="7">
    <w:abstractNumId w:val="0"/>
  </w:num>
  <w:num w:numId="8">
    <w:abstractNumId w:val="3"/>
    <w:lvlOverride w:ilvl="0">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3954"/>
    <w:rsid w:val="00333954"/>
    <w:rsid w:val="00635F24"/>
    <w:rsid w:val="006E49F5"/>
    <w:rsid w:val="00A96B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snapToGrid w:val="0"/>
      <w:sz w:val="22"/>
    </w:rPr>
  </w:style>
  <w:style w:type="paragraph" w:styleId="Kop1">
    <w:name w:val="heading 1"/>
    <w:basedOn w:val="Standaard"/>
    <w:next w:val="Standaard"/>
    <w:qFormat/>
    <w:pPr>
      <w:keepNext/>
      <w:widowControl/>
      <w:spacing w:before="240" w:after="60"/>
      <w:outlineLvl w:val="0"/>
    </w:pPr>
    <w:rPr>
      <w:b/>
      <w:snapToGrid/>
      <w:kern w:val="28"/>
      <w:sz w:val="28"/>
      <w:lang w:val="nl"/>
    </w:rPr>
  </w:style>
  <w:style w:type="paragraph" w:styleId="Kop2">
    <w:name w:val="heading 2"/>
    <w:basedOn w:val="Standaard"/>
    <w:next w:val="Standaard"/>
    <w:qFormat/>
    <w:pPr>
      <w:keepNext/>
      <w:widowControl/>
      <w:spacing w:before="240" w:after="60"/>
      <w:outlineLvl w:val="1"/>
    </w:pPr>
    <w:rPr>
      <w:rFonts w:ascii="Arial" w:hAnsi="Arial"/>
      <w:b/>
      <w:i/>
      <w:snapToGrid/>
      <w:sz w:val="24"/>
    </w:rPr>
  </w:style>
  <w:style w:type="paragraph" w:styleId="Kop3">
    <w:name w:val="heading 3"/>
    <w:basedOn w:val="Standaard"/>
    <w:next w:val="Standaard"/>
    <w:qFormat/>
    <w:pPr>
      <w:keepNext/>
      <w:widowControl/>
      <w:spacing w:before="240" w:after="60"/>
      <w:outlineLvl w:val="2"/>
    </w:pPr>
    <w:rPr>
      <w:rFonts w:ascii="Arial" w:hAnsi="Arial"/>
      <w:snapToGrid/>
      <w:sz w:val="24"/>
    </w:rPr>
  </w:style>
  <w:style w:type="paragraph" w:styleId="Kop4">
    <w:name w:val="heading 4"/>
    <w:basedOn w:val="Standaard"/>
    <w:next w:val="Standaard"/>
    <w:qFormat/>
    <w:pPr>
      <w:keepNext/>
      <w:widowControl/>
      <w:outlineLvl w:val="3"/>
    </w:pPr>
    <w:rPr>
      <w:rFonts w:ascii="Arial" w:hAnsi="Arial"/>
      <w:b/>
      <w:snapToGrid/>
    </w:rPr>
  </w:style>
  <w:style w:type="paragraph" w:styleId="Kop5">
    <w:name w:val="heading 5"/>
    <w:basedOn w:val="Standaard"/>
    <w:next w:val="Standaard"/>
    <w:qFormat/>
    <w:pPr>
      <w:keepNext/>
      <w:widowControl/>
      <w:jc w:val="center"/>
      <w:outlineLvl w:val="4"/>
    </w:pPr>
    <w:rPr>
      <w:b/>
      <w:snapToGrid/>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next w:val="Standaard"/>
    <w:pPr>
      <w:widowControl/>
      <w:numPr>
        <w:numId w:val="1"/>
      </w:numPr>
      <w:tabs>
        <w:tab w:val="right" w:pos="9072"/>
      </w:tabs>
      <w:spacing w:before="240" w:after="120" w:line="288" w:lineRule="auto"/>
      <w:outlineLvl w:val="0"/>
    </w:pPr>
    <w:rPr>
      <w:b/>
      <w:snapToGrid/>
      <w:sz w:val="28"/>
    </w:rPr>
  </w:style>
  <w:style w:type="paragraph" w:customStyle="1" w:styleId="vraag">
    <w:name w:val="vraag"/>
    <w:basedOn w:val="Standaard"/>
    <w:next w:val="Standaard"/>
    <w:pPr>
      <w:widowControl/>
      <w:numPr>
        <w:numId w:val="4"/>
      </w:numPr>
      <w:tabs>
        <w:tab w:val="clear" w:pos="360"/>
        <w:tab w:val="left" w:pos="0"/>
      </w:tabs>
      <w:spacing w:after="120"/>
      <w:ind w:left="0" w:hanging="567"/>
      <w:outlineLvl w:val="1"/>
    </w:pPr>
    <w:rPr>
      <w:snapToGrid/>
      <w:lang w:val="en-GB"/>
    </w:rPr>
  </w:style>
  <w:style w:type="paragraph" w:styleId="Voettekst">
    <w:name w:val="footer"/>
    <w:basedOn w:val="Standaard"/>
    <w:semiHidden/>
    <w:pPr>
      <w:widowControl/>
      <w:tabs>
        <w:tab w:val="center" w:pos="4536"/>
        <w:tab w:val="right" w:pos="9072"/>
      </w:tabs>
    </w:pPr>
    <w:rPr>
      <w:snapToGrid/>
    </w:rPr>
  </w:style>
  <w:style w:type="character" w:styleId="Paginanummer">
    <w:name w:val="page number"/>
    <w:basedOn w:val="Standaardalinea-lettertype"/>
    <w:semiHidden/>
  </w:style>
  <w:style w:type="paragraph" w:customStyle="1" w:styleId="Stip">
    <w:name w:val="Stip"/>
    <w:basedOn w:val="Standaard"/>
    <w:pPr>
      <w:widowControl/>
      <w:numPr>
        <w:numId w:val="5"/>
      </w:numPr>
      <w:tabs>
        <w:tab w:val="clear" w:pos="360"/>
        <w:tab w:val="num" w:pos="0"/>
        <w:tab w:val="right" w:pos="9072"/>
      </w:tabs>
      <w:ind w:left="0"/>
    </w:pPr>
    <w:rPr>
      <w:snapToGrid/>
    </w:rPr>
  </w:style>
  <w:style w:type="paragraph" w:styleId="Ballontekst">
    <w:name w:val="Balloon Text"/>
    <w:basedOn w:val="Standaard"/>
    <w:link w:val="BallontekstChar"/>
    <w:uiPriority w:val="99"/>
    <w:semiHidden/>
    <w:unhideWhenUsed/>
    <w:rsid w:val="00635F24"/>
    <w:rPr>
      <w:rFonts w:ascii="Tahoma" w:hAnsi="Tahoma" w:cs="Tahoma"/>
      <w:sz w:val="16"/>
      <w:szCs w:val="16"/>
    </w:rPr>
  </w:style>
  <w:style w:type="character" w:customStyle="1" w:styleId="BallontekstChar">
    <w:name w:val="Ballontekst Char"/>
    <w:basedOn w:val="Standaardalinea-lettertype"/>
    <w:link w:val="Ballontekst"/>
    <w:uiPriority w:val="99"/>
    <w:semiHidden/>
    <w:rsid w:val="00635F24"/>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footer" Target="footer3.xml"/><Relationship Id="rId63" Type="http://schemas.openxmlformats.org/officeDocument/2006/relationships/image" Target="media/image27.wmf"/><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image" Target="media/image14.png"/><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png"/><Relationship Id="rId58" Type="http://schemas.openxmlformats.org/officeDocument/2006/relationships/image" Target="media/image25.wmf"/><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footer" Target="footer5.xml"/><Relationship Id="rId61"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8.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3.bin"/><Relationship Id="rId65"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footer" Target="footer4.xml"/><Relationship Id="rId64" Type="http://schemas.openxmlformats.org/officeDocument/2006/relationships/footer" Target="footer8.xml"/><Relationship Id="rId8" Type="http://schemas.openxmlformats.org/officeDocument/2006/relationships/image" Target="media/image2.png"/><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footer" Target="footer2.xml"/><Relationship Id="rId62" Type="http://schemas.openxmlformats.org/officeDocument/2006/relationships/footer" Target="footer7.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3462</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20th NATIONAL CHEMISTRY OLYMPIAD</vt:lpstr>
    </vt:vector>
  </TitlesOfParts>
  <Company/>
  <LinksUpToDate>false</LinksUpToDate>
  <CharactersWithSpaces>22462</CharactersWithSpaces>
  <SharedDoc>false</SharedDoc>
  <HLinks>
    <vt:vector size="24" baseType="variant">
      <vt:variant>
        <vt:i4>4456516</vt:i4>
      </vt:variant>
      <vt:variant>
        <vt:i4>16634</vt:i4>
      </vt:variant>
      <vt:variant>
        <vt:i4>1025</vt:i4>
      </vt:variant>
      <vt:variant>
        <vt:i4>1</vt:i4>
      </vt:variant>
      <vt:variant>
        <vt:lpwstr>A:\spectra_o.tif</vt:lpwstr>
      </vt:variant>
      <vt:variant>
        <vt:lpwstr/>
      </vt:variant>
      <vt:variant>
        <vt:i4>7340068</vt:i4>
      </vt:variant>
      <vt:variant>
        <vt:i4>21319</vt:i4>
      </vt:variant>
      <vt:variant>
        <vt:i4>1026</vt:i4>
      </vt:variant>
      <vt:variant>
        <vt:i4>1</vt:i4>
      </vt:variant>
      <vt:variant>
        <vt:lpwstr>ozonisator.wmf</vt:lpwstr>
      </vt:variant>
      <vt:variant>
        <vt:lpwstr/>
      </vt:variant>
      <vt:variant>
        <vt:i4>1245277</vt:i4>
      </vt:variant>
      <vt:variant>
        <vt:i4>-1</vt:i4>
      </vt:variant>
      <vt:variant>
        <vt:i4>1027</vt:i4>
      </vt:variant>
      <vt:variant>
        <vt:i4>1</vt:i4>
      </vt:variant>
      <vt:variant>
        <vt:lpwstr>logoThai.bmp</vt:lpwstr>
      </vt:variant>
      <vt:variant>
        <vt:lpwstr/>
      </vt:variant>
      <vt:variant>
        <vt:i4>6225984</vt:i4>
      </vt:variant>
      <vt:variant>
        <vt:i4>-1</vt:i4>
      </vt:variant>
      <vt:variant>
        <vt:i4>1028</vt:i4>
      </vt:variant>
      <vt:variant>
        <vt:i4>1</vt:i4>
      </vt:variant>
      <vt:variant>
        <vt:lpwstr>philipslogo2.bmp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NATIONAL CHEMISTRY OLYMPIAD</dc:title>
  <dc:creator>P. A. M. de Groot</dc:creator>
  <cp:lastModifiedBy>Peter</cp:lastModifiedBy>
  <cp:revision>4</cp:revision>
  <cp:lastPrinted>1999-06-29T05:39:00Z</cp:lastPrinted>
  <dcterms:created xsi:type="dcterms:W3CDTF">2009-09-17T17:16:00Z</dcterms:created>
  <dcterms:modified xsi:type="dcterms:W3CDTF">2009-09-17T17:19:00Z</dcterms:modified>
</cp:coreProperties>
</file>