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2C3" w:rsidRDefault="002942C3">
      <w:pPr>
        <w:pStyle w:val="Titel"/>
      </w:pPr>
      <w:bookmarkStart w:id="0" w:name="_Ref41026945"/>
      <w:r>
        <w:t>NATIONALE SCHEIKUNDE OLYMPIADE</w:t>
      </w:r>
    </w:p>
    <w:p w:rsidR="002942C3" w:rsidRDefault="002942C3">
      <w:pPr>
        <w:jc w:val="center"/>
        <w:rPr>
          <w:b/>
        </w:rPr>
      </w:pPr>
    </w:p>
    <w:p w:rsidR="002942C3" w:rsidRDefault="002942C3">
      <w:pPr>
        <w:jc w:val="center"/>
        <w:rPr>
          <w:b/>
        </w:rPr>
      </w:pPr>
    </w:p>
    <w:p w:rsidR="002942C3" w:rsidRDefault="002942C3">
      <w:pPr>
        <w:jc w:val="center"/>
        <w:rPr>
          <w:b/>
        </w:rPr>
      </w:pPr>
      <w:r>
        <w:rPr>
          <w:b/>
        </w:rPr>
        <w:t>gehouden bij DOW Benelux B.V. Terneuzen</w:t>
      </w:r>
    </w:p>
    <w:p w:rsidR="002942C3" w:rsidRDefault="002942C3">
      <w:pPr>
        <w:jc w:val="center"/>
        <w:rPr>
          <w:b/>
        </w:rPr>
      </w:pPr>
    </w:p>
    <w:p w:rsidR="002942C3" w:rsidRDefault="002942C3">
      <w:pPr>
        <w:jc w:val="center"/>
        <w:rPr>
          <w:b/>
        </w:rPr>
      </w:pPr>
    </w:p>
    <w:p w:rsidR="002942C3" w:rsidRDefault="002942C3">
      <w:pPr>
        <w:jc w:val="center"/>
        <w:rPr>
          <w:b/>
        </w:rPr>
      </w:pPr>
      <w:r>
        <w:rPr>
          <w:b/>
        </w:rPr>
        <w:t>dinsdag 17 juni 2003</w:t>
      </w:r>
    </w:p>
    <w:p w:rsidR="002942C3" w:rsidRDefault="002942C3"/>
    <w:p w:rsidR="002942C3" w:rsidRDefault="008D3739">
      <w:pPr>
        <w:jc w:val="center"/>
      </w:pPr>
      <w:r>
        <w:rPr>
          <w:noProof/>
        </w:rPr>
        <w:drawing>
          <wp:inline distT="0" distB="0" distL="0" distR="0">
            <wp:extent cx="2034540" cy="3406140"/>
            <wp:effectExtent l="19050" t="0" r="3810" b="0"/>
            <wp:docPr id="1" name="Afbeelding 1" descr="logonChe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ChemOl"/>
                    <pic:cNvPicPr>
                      <a:picLocks noChangeAspect="1" noChangeArrowheads="1"/>
                    </pic:cNvPicPr>
                  </pic:nvPicPr>
                  <pic:blipFill>
                    <a:blip r:embed="rId7" cstate="print"/>
                    <a:srcRect/>
                    <a:stretch>
                      <a:fillRect/>
                    </a:stretch>
                  </pic:blipFill>
                  <pic:spPr bwMode="auto">
                    <a:xfrm>
                      <a:off x="0" y="0"/>
                      <a:ext cx="2034540" cy="3406140"/>
                    </a:xfrm>
                    <a:prstGeom prst="rect">
                      <a:avLst/>
                    </a:prstGeom>
                    <a:noFill/>
                    <a:ln w="9525">
                      <a:noFill/>
                      <a:miter lim="800000"/>
                      <a:headEnd/>
                      <a:tailEnd/>
                    </a:ln>
                  </pic:spPr>
                </pic:pic>
              </a:graphicData>
            </a:graphic>
          </wp:inline>
        </w:drawing>
      </w:r>
    </w:p>
    <w:p w:rsidR="002942C3" w:rsidRDefault="002942C3">
      <w:pPr>
        <w:jc w:val="center"/>
        <w:rPr>
          <w:b/>
        </w:rPr>
      </w:pPr>
    </w:p>
    <w:p w:rsidR="002942C3" w:rsidRDefault="002942C3">
      <w:pPr>
        <w:pStyle w:val="Kop3"/>
        <w:jc w:val="center"/>
      </w:pPr>
      <w:r>
        <w:t>EINDTOETS THEORIE</w:t>
      </w:r>
    </w:p>
    <w:p w:rsidR="002942C3" w:rsidRDefault="002942C3">
      <w:pPr>
        <w:jc w:val="center"/>
        <w:rPr>
          <w:b/>
        </w:rPr>
      </w:pPr>
    </w:p>
    <w:p w:rsidR="002942C3" w:rsidRDefault="002942C3">
      <w:pPr>
        <w:jc w:val="center"/>
        <w:rPr>
          <w:b/>
        </w:rPr>
      </w:pPr>
      <w:r>
        <w:rPr>
          <w:b/>
        </w:rPr>
        <w:t>opgaven</w:t>
      </w:r>
    </w:p>
    <w:p w:rsidR="002942C3" w:rsidRDefault="002942C3">
      <w:pPr>
        <w:jc w:val="center"/>
        <w:rPr>
          <w:b/>
        </w:rPr>
      </w:pPr>
    </w:p>
    <w:p w:rsidR="002942C3" w:rsidRDefault="002942C3">
      <w:pPr>
        <w:jc w:val="center"/>
        <w:rPr>
          <w:b/>
        </w:rPr>
      </w:pPr>
    </w:p>
    <w:p w:rsidR="002942C3" w:rsidRDefault="002942C3">
      <w:pPr>
        <w:jc w:val="center"/>
        <w:rPr>
          <w:b/>
        </w:rPr>
      </w:pPr>
    </w:p>
    <w:p w:rsidR="002942C3" w:rsidRDefault="002942C3">
      <w:pPr>
        <w:jc w:val="center"/>
        <w:rPr>
          <w:b/>
        </w:rPr>
      </w:pPr>
    </w:p>
    <w:p w:rsidR="002942C3" w:rsidRDefault="002942C3">
      <w:pPr>
        <w:jc w:val="center"/>
        <w:rPr>
          <w:b/>
        </w:rPr>
      </w:pPr>
    </w:p>
    <w:p w:rsidR="002942C3" w:rsidRDefault="002942C3">
      <w:pPr>
        <w:jc w:val="center"/>
        <w:rPr>
          <w:b/>
        </w:rPr>
      </w:pPr>
    </w:p>
    <w:p w:rsidR="002942C3" w:rsidRDefault="002942C3">
      <w:pPr>
        <w:jc w:val="center"/>
        <w:rPr>
          <w:b/>
        </w:rPr>
      </w:pPr>
    </w:p>
    <w:p w:rsidR="002942C3" w:rsidRDefault="002942C3">
      <w:pPr>
        <w:jc w:val="center"/>
        <w:rPr>
          <w:b/>
        </w:rPr>
      </w:pPr>
    </w:p>
    <w:p w:rsidR="002942C3" w:rsidRDefault="002942C3">
      <w:pPr>
        <w:jc w:val="center"/>
        <w:rPr>
          <w:b/>
        </w:rPr>
      </w:pPr>
    </w:p>
    <w:p w:rsidR="002942C3" w:rsidRDefault="002942C3">
      <w:pPr>
        <w:jc w:val="center"/>
        <w:rPr>
          <w:b/>
        </w:rPr>
      </w:pPr>
    </w:p>
    <w:p w:rsidR="002942C3" w:rsidRDefault="002942C3">
      <w:pPr>
        <w:numPr>
          <w:ilvl w:val="0"/>
          <w:numId w:val="7"/>
        </w:numPr>
        <w:rPr>
          <w:b/>
        </w:rPr>
      </w:pPr>
      <w:r>
        <w:rPr>
          <w:b/>
        </w:rPr>
        <w:t>Deze eindtoets bestaat uit 32 vragen verdeeld over 8 opgaven en een bijlage van 3 pagina’s</w:t>
      </w:r>
    </w:p>
    <w:p w:rsidR="002942C3" w:rsidRDefault="002942C3">
      <w:pPr>
        <w:numPr>
          <w:ilvl w:val="0"/>
          <w:numId w:val="7"/>
        </w:numPr>
        <w:rPr>
          <w:b/>
        </w:rPr>
      </w:pPr>
      <w:r>
        <w:rPr>
          <w:b/>
        </w:rPr>
        <w:t>De toets duurt maximaal 4 klokuren</w:t>
      </w:r>
    </w:p>
    <w:p w:rsidR="002942C3" w:rsidRDefault="002942C3">
      <w:pPr>
        <w:numPr>
          <w:ilvl w:val="0"/>
          <w:numId w:val="7"/>
        </w:numPr>
        <w:rPr>
          <w:b/>
        </w:rPr>
      </w:pPr>
      <w:r>
        <w:rPr>
          <w:b/>
        </w:rPr>
        <w:t>De maximum score voor dit werk bedraagt 140 punten</w:t>
      </w:r>
    </w:p>
    <w:p w:rsidR="002942C3" w:rsidRDefault="002942C3">
      <w:pPr>
        <w:numPr>
          <w:ilvl w:val="0"/>
          <w:numId w:val="7"/>
        </w:numPr>
      </w:pPr>
      <w:r>
        <w:rPr>
          <w:b/>
        </w:rPr>
        <w:t>Bij elke opgave is het aantal punten vermeld dat juiste antwoorden op de vragen oplevert</w:t>
      </w:r>
    </w:p>
    <w:p w:rsidR="002942C3" w:rsidRDefault="002942C3">
      <w:pPr>
        <w:numPr>
          <w:ilvl w:val="0"/>
          <w:numId w:val="7"/>
        </w:numPr>
      </w:pPr>
      <w:r>
        <w:rPr>
          <w:b/>
        </w:rPr>
        <w:t>Begin élke opgave op een nieuw antwoordblad. Laat een ruime marge aan alle kanten open. Schrijf dus niet in de kantlijn! Vermeld op elk antwoordblad je naam.</w:t>
      </w:r>
    </w:p>
    <w:p w:rsidR="002942C3" w:rsidRDefault="002942C3">
      <w:pPr>
        <w:numPr>
          <w:ilvl w:val="0"/>
          <w:numId w:val="7"/>
        </w:numPr>
        <w:rPr>
          <w:b/>
        </w:rPr>
      </w:pPr>
      <w:r>
        <w:rPr>
          <w:b/>
        </w:rPr>
        <w:t>Benodigde hulpmiddelen: rekenapparaat en BINAS</w:t>
      </w:r>
    </w:p>
    <w:p w:rsidR="002942C3" w:rsidRDefault="002942C3">
      <w:pPr>
        <w:pStyle w:val="Koptekst"/>
        <w:tabs>
          <w:tab w:val="clear" w:pos="4536"/>
          <w:tab w:val="clear" w:pos="9072"/>
        </w:tabs>
      </w:pPr>
    </w:p>
    <w:p w:rsidR="002942C3" w:rsidRDefault="002942C3"/>
    <w:p w:rsidR="002942C3" w:rsidRDefault="002942C3">
      <w:pPr>
        <w:sectPr w:rsidR="002942C3">
          <w:footerReference w:type="default" r:id="rId8"/>
          <w:pgSz w:w="11906" w:h="16838" w:code="9"/>
          <w:pgMar w:top="1418" w:right="1418" w:bottom="1418" w:left="1418" w:header="708" w:footer="851" w:gutter="0"/>
          <w:cols w:space="708"/>
          <w:titlePg/>
        </w:sectPr>
      </w:pPr>
    </w:p>
    <w:p w:rsidR="002942C3" w:rsidRDefault="002942C3">
      <w:pPr>
        <w:pStyle w:val="opgave0"/>
      </w:pPr>
      <w:r>
        <w:lastRenderedPageBreak/>
        <w:t>Steile hellingen (22 punten)</w:t>
      </w:r>
    </w:p>
    <w:p w:rsidR="002942C3" w:rsidRDefault="002942C3">
      <w:pPr>
        <w:spacing w:line="230" w:lineRule="atLeast"/>
      </w:pPr>
      <w:r>
        <w:t>Men voegt aan 10 mL van een oplossing van een sterk zuur met pH = 2 natronloog toe tot de pH van de oplossing 4 is geworden. Hiervoor blijkt 7 mL van de natronloog nodig te zijn.</w:t>
      </w:r>
    </w:p>
    <w:p w:rsidR="002942C3" w:rsidRDefault="002942C3">
      <w:pPr>
        <w:spacing w:line="230" w:lineRule="atLeast"/>
      </w:pPr>
      <w:r>
        <w:t>Ook als men natronloog van dezelfde molariteit toevoegt aan 10 mL van een oplossing van een zwak zuur met pH = 2, zal na toevoeging van een aantal mL natronloog de pH van de oplossing 4 worden.</w:t>
      </w:r>
    </w:p>
    <w:p w:rsidR="002942C3" w:rsidRDefault="002942C3">
      <w:pPr>
        <w:pStyle w:val="vraag0"/>
      </w:pPr>
      <w:r>
        <w:t>Leg uit of dan in dat geval 7 mL, meer dan 7 mL of minder dan 7 mL van de natronloog nodig is.</w:t>
      </w:r>
      <w:r>
        <w:tab/>
        <w:t>4pt</w:t>
      </w:r>
    </w:p>
    <w:p w:rsidR="002942C3" w:rsidRDefault="002942C3">
      <w:pPr>
        <w:spacing w:line="225" w:lineRule="atLeast"/>
      </w:pPr>
      <w:r>
        <w:t xml:space="preserve">Bij de titratie van 10 mL van een </w:t>
      </w:r>
      <w:r>
        <w:rPr>
          <w:i/>
        </w:rPr>
        <w:t>a</w:t>
      </w:r>
      <w:r>
        <w:t xml:space="preserve"> molair oplossing van het zwakke, eenwaardige zuur HZ met </w:t>
      </w:r>
      <w:r>
        <w:rPr>
          <w:i/>
        </w:rPr>
        <w:t>b</w:t>
      </w:r>
      <w:r>
        <w:t xml:space="preserve"> molair natronloog verandert de pH van de oplossing in het titratievat. Deze pH-verandering is weergegeven in </w:t>
      </w:r>
      <w:fldSimple w:instr=" REF _Ref41022923 ">
        <w:r>
          <w:t xml:space="preserve">figuur </w:t>
        </w:r>
        <w:r>
          <w:rPr>
            <w:noProof/>
          </w:rPr>
          <w:t>5</w:t>
        </w:r>
      </w:fldSimple>
      <w:r>
        <w:t>.</w:t>
      </w:r>
    </w:p>
    <w:p w:rsidR="002942C3" w:rsidRDefault="008D3739">
      <w:pPr>
        <w:keepNext/>
        <w:spacing w:line="225" w:lineRule="atLeast"/>
      </w:pPr>
      <w:r>
        <w:rPr>
          <w:noProof/>
        </w:rPr>
        <w:drawing>
          <wp:inline distT="0" distB="0" distL="0" distR="0">
            <wp:extent cx="2735580" cy="2385060"/>
            <wp:effectExtent l="1905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735580" cy="2385060"/>
                    </a:xfrm>
                    <a:prstGeom prst="rect">
                      <a:avLst/>
                    </a:prstGeom>
                    <a:noFill/>
                    <a:ln w="9525">
                      <a:noFill/>
                      <a:miter lim="800000"/>
                      <a:headEnd/>
                      <a:tailEnd/>
                    </a:ln>
                  </pic:spPr>
                </pic:pic>
              </a:graphicData>
            </a:graphic>
          </wp:inline>
        </w:drawing>
      </w:r>
    </w:p>
    <w:p w:rsidR="002942C3" w:rsidRDefault="002942C3">
      <w:pPr>
        <w:pStyle w:val="Bijschrift"/>
      </w:pPr>
      <w:bookmarkStart w:id="1" w:name="_Ref41022923"/>
      <w:r>
        <w:t xml:space="preserve">figuur </w:t>
      </w:r>
      <w:fldSimple w:instr=" SEQ figuur \* ARABIC ">
        <w:r>
          <w:rPr>
            <w:noProof/>
          </w:rPr>
          <w:t>5</w:t>
        </w:r>
      </w:fldSimple>
      <w:bookmarkEnd w:id="1"/>
    </w:p>
    <w:p w:rsidR="002942C3" w:rsidRDefault="002942C3">
      <w:pPr>
        <w:spacing w:line="235" w:lineRule="atLeast"/>
      </w:pPr>
      <w:r>
        <w:t>Als het aantal mmol toegevoegd OH</w:t>
      </w:r>
      <w:r>
        <w:rPr>
          <w:vertAlign w:val="superscript"/>
        </w:rPr>
        <w:sym w:font="Symbol" w:char="F02D"/>
      </w:r>
      <w:r>
        <w:t xml:space="preserve"> even groot is als het aantal mmol zuur dat oorspronkelijk aanwezig was, is het zogenaamde equivalentiepunt van de titratie bereikt. Als het equivalentiepunt bij deze titratie is bereikt, is de pH van de oplossing 8,2. Het dan toegevoegde aantal mL natronloog is in </w:t>
      </w:r>
      <w:fldSimple w:instr=" REF _Ref41022923 ">
        <w:r>
          <w:t xml:space="preserve">figuur </w:t>
        </w:r>
        <w:r>
          <w:rPr>
            <w:noProof/>
          </w:rPr>
          <w:t>5</w:t>
        </w:r>
      </w:fldSimple>
      <w:r>
        <w:t xml:space="preserve"> aangegeven met </w:t>
      </w:r>
      <w:r>
        <w:rPr>
          <w:i/>
        </w:rPr>
        <w:t>v</w:t>
      </w:r>
      <w:r>
        <w:rPr>
          <w:vertAlign w:val="subscript"/>
        </w:rPr>
        <w:t>e</w:t>
      </w:r>
      <w:r>
        <w:t>.</w:t>
      </w:r>
    </w:p>
    <w:p w:rsidR="002942C3" w:rsidRDefault="002942C3">
      <w:pPr>
        <w:spacing w:line="235" w:lineRule="atLeast"/>
      </w:pPr>
      <w:r>
        <w:t xml:space="preserve">Vanaf het begin van de titratie tot vlak voor het equivalentiepunt stijgt de pH van de oplossing slechts weinig. Deze geringe pH-stijging is bij de titratie van een oplossing van een zwak, eenwaardig zuur bij benadering onafhankelijk van </w:t>
      </w:r>
      <w:r>
        <w:rPr>
          <w:i/>
        </w:rPr>
        <w:t>K</w:t>
      </w:r>
      <w:r>
        <w:rPr>
          <w:vertAlign w:val="subscript"/>
        </w:rPr>
        <w:t>z</w:t>
      </w:r>
      <w:r>
        <w:t xml:space="preserve"> van het zuur. Men kan berekenen dat bij zo'n titratie de pH van de oplossing die na toevoeging van ¼ </w:t>
      </w:r>
      <w:r>
        <w:rPr>
          <w:i/>
        </w:rPr>
        <w:t>v</w:t>
      </w:r>
      <w:r>
        <w:rPr>
          <w:vertAlign w:val="subscript"/>
        </w:rPr>
        <w:t>e</w:t>
      </w:r>
      <w:r>
        <w:t xml:space="preserve"> mL loog ontstaat, ongeveer 0,95 pH-eenheid lager is dan de pH van de oplossing die na toevoeging van ¾ </w:t>
      </w:r>
      <w:r>
        <w:rPr>
          <w:i/>
        </w:rPr>
        <w:t>v</w:t>
      </w:r>
      <w:r>
        <w:rPr>
          <w:vertAlign w:val="subscript"/>
        </w:rPr>
        <w:t>e</w:t>
      </w:r>
      <w:r>
        <w:t xml:space="preserve"> mL loog wordt verkregen.</w:t>
      </w:r>
    </w:p>
    <w:p w:rsidR="002942C3" w:rsidRDefault="002942C3">
      <w:pPr>
        <w:pStyle w:val="vraag0"/>
      </w:pPr>
      <w:r>
        <w:t>Geef deze berekening</w:t>
      </w:r>
      <w:r>
        <w:tab/>
        <w:t>4pt</w:t>
      </w:r>
    </w:p>
    <w:p w:rsidR="002942C3" w:rsidRDefault="002942C3">
      <w:pPr>
        <w:spacing w:line="230" w:lineRule="atLeast"/>
      </w:pPr>
      <w:r>
        <w:t xml:space="preserve">Bij zo'n titratie is de pH van de oplossing bij het bereiken van het equivalentiepunt wel afhankelijk van </w:t>
      </w:r>
      <w:r>
        <w:rPr>
          <w:i/>
        </w:rPr>
        <w:t>K</w:t>
      </w:r>
      <w:r>
        <w:rPr>
          <w:vertAlign w:val="subscript"/>
        </w:rPr>
        <w:t>z</w:t>
      </w:r>
      <w:r>
        <w:t xml:space="preserve"> van het zuur. Zo is bij de titratie van 10 mL van een </w:t>
      </w:r>
      <w:r>
        <w:rPr>
          <w:i/>
        </w:rPr>
        <w:t>a</w:t>
      </w:r>
      <w:r>
        <w:t xml:space="preserve"> molair oplossing van een zwakker zuur dan HZ met </w:t>
      </w:r>
      <w:r>
        <w:rPr>
          <w:i/>
        </w:rPr>
        <w:t>b</w:t>
      </w:r>
      <w:r>
        <w:t xml:space="preserve"> molair natronloog de pH van de oplossing bij het equivalentiepunt niet gelijk aan 8,2.</w:t>
      </w:r>
    </w:p>
    <w:p w:rsidR="002942C3" w:rsidRDefault="002942C3">
      <w:pPr>
        <w:pStyle w:val="vraag0"/>
      </w:pPr>
      <w:r>
        <w:t>Leg, mede aan de hand van de samenstelling van de oplossing die dan ontstaan is, uit of de pH in dat geval groter is dan 8,2 of kleiner dan 8,2</w:t>
      </w:r>
      <w:r>
        <w:tab/>
        <w:t>3pt</w:t>
      </w:r>
    </w:p>
    <w:p w:rsidR="002942C3" w:rsidRDefault="002942C3">
      <w:pPr>
        <w:spacing w:line="225" w:lineRule="atLeast"/>
      </w:pPr>
      <w:r>
        <w:t>Bij de titratie van een oplossing van een zwak zuur met natronloog stijgt de pH in de omgeving van het equivalentiepunt sterk.</w:t>
      </w:r>
    </w:p>
    <w:p w:rsidR="002942C3" w:rsidRDefault="002942C3">
      <w:pPr>
        <w:spacing w:line="273" w:lineRule="atLeast"/>
      </w:pPr>
      <w:r>
        <w:t>Bij de titratie van een oplossing van een zwak, tweewaardig zuur (dat is een zuur dat per molecuul of ion twee H</w:t>
      </w:r>
      <w:r>
        <w:rPr>
          <w:vertAlign w:val="superscript"/>
        </w:rPr>
        <w:t>+</w:t>
      </w:r>
      <w:r>
        <w:t>-ionen kan afstaan) met natronloog treden vaak twee van dergelijke pH-sprongen op.</w:t>
      </w:r>
    </w:p>
    <w:p w:rsidR="002942C3" w:rsidRDefault="002942C3">
      <w:pPr>
        <w:spacing w:line="244" w:lineRule="atLeast"/>
      </w:pPr>
      <w:r>
        <w:t>Er zijn echter ook zwakke, tweewaardige zuren die titratie met natronloog slechts een pH-sprong vertonen.</w:t>
      </w:r>
    </w:p>
    <w:p w:rsidR="002942C3" w:rsidRDefault="002942C3">
      <w:pPr>
        <w:spacing w:line="230" w:lineRule="atLeast"/>
      </w:pPr>
      <w:r>
        <w:t xml:space="preserve">Wanneer bij de titratie van een oplossing van een zwak zuur met natronloog een pH-sprong optreedt, mag men dus niet zonder meer de conclusie trekken dat dit zuur eenwaardig is; </w:t>
      </w:r>
      <w:fldSimple w:instr=" REF _Ref41023115 ">
        <w:r>
          <w:t xml:space="preserve">figuur </w:t>
        </w:r>
        <w:r>
          <w:rPr>
            <w:noProof/>
          </w:rPr>
          <w:t>6</w:t>
        </w:r>
      </w:fldSimple>
      <w:r>
        <w:t xml:space="preserve"> geeft het pH-</w:t>
      </w:r>
      <w:r>
        <w:lastRenderedPageBreak/>
        <w:t xml:space="preserve">verloop tijdens de titratie 10,0 mL van een </w:t>
      </w:r>
      <w:smartTag w:uri="urn:schemas-microsoft-com:office:smarttags" w:element="metricconverter">
        <w:smartTagPr>
          <w:attr w:name="ProductID" w:val="0,0561 M"/>
        </w:smartTagPr>
        <w:r>
          <w:t>0,0561 M</w:t>
        </w:r>
      </w:smartTag>
      <w:r>
        <w:t xml:space="preserve"> oplossing van een zwak zuur met </w:t>
      </w:r>
      <w:smartTag w:uri="urn:schemas-microsoft-com:office:smarttags" w:element="metricconverter">
        <w:smartTagPr>
          <w:attr w:name="ProductID" w:val="0,0935 M"/>
        </w:smartTagPr>
        <w:r>
          <w:t>0,0935 M</w:t>
        </w:r>
      </w:smartTag>
      <w:r>
        <w:t xml:space="preserve"> natronloog.</w:t>
      </w:r>
    </w:p>
    <w:p w:rsidR="002942C3" w:rsidRDefault="008D3739">
      <w:pPr>
        <w:keepNext/>
        <w:spacing w:line="230" w:lineRule="atLeast"/>
      </w:pPr>
      <w:r>
        <w:rPr>
          <w:noProof/>
        </w:rPr>
        <w:drawing>
          <wp:inline distT="0" distB="0" distL="0" distR="0">
            <wp:extent cx="3086100" cy="237744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86100" cy="2377440"/>
                    </a:xfrm>
                    <a:prstGeom prst="rect">
                      <a:avLst/>
                    </a:prstGeom>
                    <a:noFill/>
                    <a:ln w="9525">
                      <a:noFill/>
                      <a:miter lim="800000"/>
                      <a:headEnd/>
                      <a:tailEnd/>
                    </a:ln>
                  </pic:spPr>
                </pic:pic>
              </a:graphicData>
            </a:graphic>
          </wp:inline>
        </w:drawing>
      </w:r>
    </w:p>
    <w:p w:rsidR="002942C3" w:rsidRDefault="002942C3">
      <w:pPr>
        <w:pStyle w:val="Bijschrift"/>
      </w:pPr>
      <w:bookmarkStart w:id="2" w:name="_Ref41023115"/>
      <w:r>
        <w:t xml:space="preserve">figuur </w:t>
      </w:r>
      <w:fldSimple w:instr=" SEQ figuur \* ARABIC ">
        <w:r>
          <w:rPr>
            <w:noProof/>
          </w:rPr>
          <w:t>6</w:t>
        </w:r>
      </w:fldSimple>
      <w:bookmarkEnd w:id="2"/>
    </w:p>
    <w:p w:rsidR="002942C3" w:rsidRDefault="002942C3">
      <w:pPr>
        <w:pStyle w:val="vraag0"/>
      </w:pPr>
      <w:r>
        <w:t>Leg met behulp van het resultaat van deze titratie uit of het desbetreffende zuur eenwaardig is.</w:t>
      </w:r>
      <w:r>
        <w:tab/>
        <w:t>3pt</w:t>
      </w:r>
    </w:p>
    <w:p w:rsidR="002942C3" w:rsidRDefault="002942C3">
      <w:pPr>
        <w:spacing w:line="259" w:lineRule="atLeast"/>
      </w:pPr>
      <w:r>
        <w:t>Bij de titratie van een oplossing van oxaalzuur met natronloog treden twee pH-sprongen op.</w:t>
      </w:r>
    </w:p>
    <w:p w:rsidR="002942C3" w:rsidRDefault="002942C3">
      <w:pPr>
        <w:spacing w:line="259" w:lineRule="atLeast"/>
      </w:pPr>
      <w:r>
        <w:t xml:space="preserve">Ook als een oplossing van een mengsel van oxaalzuur en natriumwaterstofoxalaat met natronloog wordt getitreerd, treden twee pH-sprongen op: </w:t>
      </w:r>
      <w:fldSimple w:instr=" REF _Ref41023243 ">
        <w:r>
          <w:t xml:space="preserve">figuur </w:t>
        </w:r>
        <w:r>
          <w:rPr>
            <w:noProof/>
          </w:rPr>
          <w:t>7</w:t>
        </w:r>
      </w:fldSimple>
      <w:r>
        <w:t xml:space="preserve"> geeft het pH-verloop tijdens zo’n titratie weer.</w:t>
      </w:r>
    </w:p>
    <w:p w:rsidR="002942C3" w:rsidRDefault="008D3739">
      <w:pPr>
        <w:keepNext/>
        <w:tabs>
          <w:tab w:val="left" w:pos="163"/>
        </w:tabs>
        <w:spacing w:line="230" w:lineRule="atLeast"/>
      </w:pPr>
      <w:r>
        <w:rPr>
          <w:noProof/>
        </w:rPr>
        <w:drawing>
          <wp:inline distT="0" distB="0" distL="0" distR="0">
            <wp:extent cx="2514600" cy="238506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14600" cy="2385060"/>
                    </a:xfrm>
                    <a:prstGeom prst="rect">
                      <a:avLst/>
                    </a:prstGeom>
                    <a:noFill/>
                    <a:ln w="9525">
                      <a:noFill/>
                      <a:miter lim="800000"/>
                      <a:headEnd/>
                      <a:tailEnd/>
                    </a:ln>
                  </pic:spPr>
                </pic:pic>
              </a:graphicData>
            </a:graphic>
          </wp:inline>
        </w:drawing>
      </w:r>
    </w:p>
    <w:p w:rsidR="002942C3" w:rsidRDefault="002942C3">
      <w:pPr>
        <w:pStyle w:val="Bijschrift"/>
        <w:rPr>
          <w:u w:val="single"/>
        </w:rPr>
      </w:pPr>
      <w:bookmarkStart w:id="3" w:name="_Ref41023243"/>
      <w:r>
        <w:t xml:space="preserve">figuur </w:t>
      </w:r>
      <w:fldSimple w:instr=" SEQ figuur \* ARABIC ">
        <w:r>
          <w:rPr>
            <w:noProof/>
          </w:rPr>
          <w:t>7</w:t>
        </w:r>
      </w:fldSimple>
      <w:bookmarkEnd w:id="3"/>
    </w:p>
    <w:p w:rsidR="002942C3" w:rsidRDefault="002942C3">
      <w:pPr>
        <w:pStyle w:val="vraag0"/>
      </w:pPr>
      <w:r>
        <w:t xml:space="preserve">Leid uit </w:t>
      </w:r>
      <w:fldSimple w:instr=" REF _Ref41023243 ">
        <w:r>
          <w:t xml:space="preserve">figuur </w:t>
        </w:r>
        <w:r>
          <w:rPr>
            <w:noProof/>
          </w:rPr>
          <w:t>7</w:t>
        </w:r>
      </w:fldSimple>
      <w:r>
        <w:t xml:space="preserve"> de molverhouding af waarin oxaalzuur en natriumwaterstofoxalaat in het oorspronkelijke mengsel aanwezig waren.</w:t>
      </w:r>
      <w:r>
        <w:tab/>
        <w:t>4pt</w:t>
      </w:r>
    </w:p>
    <w:p w:rsidR="002942C3" w:rsidRDefault="002942C3">
      <w:r>
        <w:t xml:space="preserve">Bij de titratie waarvan het pH-verloop in </w:t>
      </w:r>
      <w:fldSimple w:instr=" REF _Ref41023243 ">
        <w:r>
          <w:t xml:space="preserve">figuur </w:t>
        </w:r>
        <w:r>
          <w:rPr>
            <w:noProof/>
          </w:rPr>
          <w:t>7</w:t>
        </w:r>
      </w:fldSimple>
      <w:r>
        <w:t xml:space="preserve"> is weergegeven, kan men twee equivalentiepunten onderscheiden. De indicator thymolblauw heeft twee omslagtrajecten (rood naar geel tussen pH 1,2</w:t>
      </w:r>
      <w:r>
        <w:sym w:font="Symbol" w:char="F02D"/>
      </w:r>
      <w:r>
        <w:t>2,8 en geel naar blauw tussen 8,0</w:t>
      </w:r>
      <w:r>
        <w:sym w:font="Symbol" w:char="F02D"/>
      </w:r>
      <w:r>
        <w:t>9,6).</w:t>
      </w:r>
    </w:p>
    <w:p w:rsidR="002942C3" w:rsidRDefault="002942C3">
      <w:pPr>
        <w:pStyle w:val="vraag0"/>
      </w:pPr>
      <w:r>
        <w:t>Leg uit of men beide, een van beide dan wel geen van beide equivalentiepunten van de laatstgenoemd titratie nauwkeurig kan bepalen met thymolblauw als indicator.</w:t>
      </w:r>
      <w:r>
        <w:tab/>
        <w:t>4pt</w:t>
      </w:r>
    </w:p>
    <w:p w:rsidR="002942C3" w:rsidRDefault="002942C3">
      <w:pPr>
        <w:pStyle w:val="opgave0"/>
      </w:pPr>
      <w:r>
        <w:br w:type="page"/>
      </w:r>
      <w:r>
        <w:lastRenderedPageBreak/>
        <w:t>PUR en BIOX-plant</w:t>
      </w:r>
      <w:r>
        <w:t> </w:t>
      </w:r>
      <w:r>
        <w:t>(22 punten)</w:t>
      </w:r>
    </w:p>
    <w:p w:rsidR="002942C3" w:rsidRDefault="002942C3">
      <w:pPr>
        <w:spacing w:line="216" w:lineRule="atLeast"/>
      </w:pPr>
      <w:r>
        <w:t xml:space="preserve">Polyurethanen zijn polymeren van zogenoemde diisocyanaten (het isocyanaation is </w:t>
      </w:r>
      <w:r>
        <w:rPr>
          <w:vertAlign w:val="superscript"/>
        </w:rPr>
        <w:sym w:font="Symbol" w:char="F02D"/>
      </w:r>
      <w:r>
        <w:t>N=C=O) en diolen of triolen. Polyurethanen hebben vele toepassingen. Onder andere als isolatiemateriaal in de bouw.</w:t>
      </w:r>
    </w:p>
    <w:p w:rsidR="002942C3" w:rsidRDefault="002942C3">
      <w:pPr>
        <w:spacing w:line="216" w:lineRule="atLeast"/>
      </w:pPr>
      <w:r>
        <w:t>Tolueendiisocyanaat (4-methylbenzeen-1,3-diisocyanaat) is de grondstof voor een belangrijke klasse polyurethanen die in de industrie worden toegepast (PUR, polymeer van een diisocyanaat en een diol).</w:t>
      </w:r>
    </w:p>
    <w:p w:rsidR="002942C3" w:rsidRDefault="002942C3">
      <w:pPr>
        <w:spacing w:line="216" w:lineRule="atLeast"/>
      </w:pPr>
      <w:r>
        <w:t>Een mogelijke bereidingswijze van tolueendiisocyanaat is hieronder weergegeven. We richten ons alleen maar op de organische reagentia en reactieproducten.</w:t>
      </w:r>
    </w:p>
    <w:p w:rsidR="002942C3" w:rsidRDefault="002942C3">
      <w:pPr>
        <w:spacing w:line="168" w:lineRule="atLeast"/>
      </w:pPr>
      <w:r>
        <w:object w:dxaOrig="8016" w:dyaOrig="5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8pt;height:253.8pt" o:ole="" fillcolor="window">
            <v:imagedata r:id="rId12" o:title=""/>
          </v:shape>
          <o:OLEObject Type="Embed" ProgID="ACD.ChemSketch.20" ShapeID="_x0000_i1025" DrawAspect="Content" ObjectID="_1314723070" r:id="rId13"/>
        </w:object>
      </w:r>
    </w:p>
    <w:p w:rsidR="002942C3" w:rsidRDefault="002942C3">
      <w:pPr>
        <w:pStyle w:val="vraag0"/>
      </w:pPr>
      <w:r>
        <w:t xml:space="preserve">Geef de structuurformules van </w:t>
      </w:r>
      <w:r>
        <w:rPr>
          <w:b/>
        </w:rPr>
        <w:t>X</w:t>
      </w:r>
      <w:r>
        <w:t xml:space="preserve">, </w:t>
      </w:r>
      <w:r>
        <w:rPr>
          <w:b/>
        </w:rPr>
        <w:t>Y</w:t>
      </w:r>
      <w:r>
        <w:t xml:space="preserve">, </w:t>
      </w:r>
      <w:r>
        <w:rPr>
          <w:b/>
        </w:rPr>
        <w:t>U</w:t>
      </w:r>
      <w:r>
        <w:rPr>
          <w:b/>
          <w:vertAlign w:val="subscript"/>
        </w:rPr>
        <w:t>1</w:t>
      </w:r>
      <w:r>
        <w:t xml:space="preserve">, </w:t>
      </w:r>
      <w:r>
        <w:rPr>
          <w:b/>
        </w:rPr>
        <w:t>U</w:t>
      </w:r>
      <w:r>
        <w:rPr>
          <w:b/>
          <w:vertAlign w:val="subscript"/>
        </w:rPr>
        <w:t>2</w:t>
      </w:r>
      <w:r>
        <w:t xml:space="preserve"> en </w:t>
      </w:r>
      <w:r>
        <w:rPr>
          <w:b/>
        </w:rPr>
        <w:t>V</w:t>
      </w:r>
      <w:r>
        <w:rPr>
          <w:b/>
          <w:vertAlign w:val="subscript"/>
        </w:rPr>
        <w:t>1</w:t>
      </w:r>
      <w:r>
        <w:t>.</w:t>
      </w:r>
      <w:r>
        <w:tab/>
        <w:t>6pt</w:t>
      </w:r>
    </w:p>
    <w:p w:rsidR="002942C3" w:rsidRDefault="002942C3">
      <w:pPr>
        <w:spacing w:line="240" w:lineRule="atLeast"/>
      </w:pPr>
      <w:r>
        <w:t>In reactie 3 is ook nog een derde monosubstitutieproduct mogelijk dat echter in veel geringere mate gevormd wordt.</w:t>
      </w:r>
    </w:p>
    <w:p w:rsidR="002942C3" w:rsidRDefault="002942C3">
      <w:pPr>
        <w:pStyle w:val="vraag0"/>
      </w:pPr>
      <w:r>
        <w:t>Waarom wordt dit reactieproduct in veel mindere mate gevormd?</w:t>
      </w:r>
      <w:r>
        <w:tab/>
        <w:t>3pt</w:t>
      </w:r>
    </w:p>
    <w:p w:rsidR="002942C3" w:rsidRDefault="002942C3">
      <w:r>
        <w:t>Om PUR-schuim te maken wordt tijdens het productieproces een kleine hoeveelheid water toegevoegd. Door reactie van tolueendiisocyanaat met water ontstaat een gas dat in het gevormde polymeer wordt ingesloten.</w:t>
      </w:r>
    </w:p>
    <w:p w:rsidR="002942C3" w:rsidRDefault="002942C3">
      <w:pPr>
        <w:pStyle w:val="vraag0"/>
      </w:pPr>
      <w:r>
        <w:t>Geef de reactievergelijking van deze gasvorming. Organische stoffen in structuurformules, de juiste coëfficiënten moeten vermeld worden.</w:t>
      </w:r>
      <w:r>
        <w:tab/>
        <w:t>4pt</w:t>
      </w:r>
    </w:p>
    <w:p w:rsidR="002942C3" w:rsidRDefault="002942C3">
      <w:pPr>
        <w:spacing w:line="244" w:lineRule="atLeast"/>
      </w:pPr>
      <w:r>
        <w:t xml:space="preserve">Bij het PUR-productieproces kunnen stikstofhoudende verbindingen in het afvalwater terechtkomen. Organische stikstofverbindingen worden in een actief-slibproces door bacteriën in </w:t>
      </w:r>
      <w:r>
        <w:rPr>
          <w:i/>
        </w:rPr>
        <w:t>aanwezigheid</w:t>
      </w:r>
      <w:r>
        <w:t xml:space="preserve"> van zuurstof (aëroob) snel omgezet tot ammonium. Ammonium wordt vervolgens geoxideerd tot nitraat.</w:t>
      </w:r>
    </w:p>
    <w:p w:rsidR="002942C3" w:rsidRDefault="002942C3">
      <w:pPr>
        <w:spacing w:before="67" w:line="259" w:lineRule="atLeast"/>
      </w:pPr>
      <w:r>
        <w:t xml:space="preserve">In </w:t>
      </w:r>
      <w:r>
        <w:rPr>
          <w:i/>
        </w:rPr>
        <w:t>afwezigheid</w:t>
      </w:r>
      <w:r>
        <w:t xml:space="preserve"> van zuurstof (anaëroob) is nitraat de meest geschikte elektronacceptor voor de energieproductie van een micro-organisme. Het nitraat wordt daarbij uiteindelijk in stikstof omgezet. In afvalwaterzuivering wordt daarom opeenvolgend een zuurstofrijke en een zuurstofarme fase gecreëerd zodat eerst nitraat + nitriet en vervolgens stikstof gevormd wordt.</w:t>
      </w:r>
    </w:p>
    <w:p w:rsidR="002942C3" w:rsidRDefault="002942C3">
      <w:pPr>
        <w:spacing w:line="230" w:lineRule="atLeast"/>
      </w:pPr>
      <w:r>
        <w:t>Bij de volledige omzetting met nitraat (dat hierbij in stikstof wordt omgezet) van het substraat glucose (C</w:t>
      </w:r>
      <w:r>
        <w:rPr>
          <w:vertAlign w:val="subscript"/>
        </w:rPr>
        <w:t>6</w:t>
      </w:r>
      <w:r>
        <w:t>H</w:t>
      </w:r>
      <w:r>
        <w:rPr>
          <w:vertAlign w:val="subscript"/>
        </w:rPr>
        <w:t>12</w:t>
      </w:r>
      <w:r>
        <w:t>O</w:t>
      </w:r>
      <w:r>
        <w:rPr>
          <w:vertAlign w:val="subscript"/>
        </w:rPr>
        <w:t>6</w:t>
      </w:r>
      <w:r>
        <w:t xml:space="preserve">) is de Gibbs-vrije energie (vrije enthalpie </w:t>
      </w:r>
      <w:r>
        <w:rPr>
          <w:rFonts w:ascii="Symbol" w:hAnsi="Symbol"/>
        </w:rPr>
        <w:t></w:t>
      </w:r>
      <w:r>
        <w:rPr>
          <w:vertAlign w:val="subscript"/>
        </w:rPr>
        <w:t>r</w:t>
      </w:r>
      <w:r>
        <w:rPr>
          <w:i/>
        </w:rPr>
        <w:t>G</w:t>
      </w:r>
      <w:r>
        <w:t xml:space="preserve">) </w:t>
      </w:r>
      <w:r>
        <w:sym w:font="Symbol" w:char="F02D"/>
      </w:r>
      <w:r>
        <w:t>13,5 MJ/reactie. De notatie MJ/reactie betekent de vrij-enthalpieverandering van de stoichiometrisch correcte reactie, gelezen in mol.</w:t>
      </w:r>
    </w:p>
    <w:p w:rsidR="002942C3" w:rsidRDefault="002942C3">
      <w:pPr>
        <w:pStyle w:val="vraag0"/>
      </w:pPr>
      <w:r>
        <w:t xml:space="preserve">Geef de reactievergelijking van de volledige omzetting van glucose met nitraat. En bereken voor deze reactie </w:t>
      </w:r>
      <w:r>
        <w:rPr>
          <w:rFonts w:ascii="Symbol" w:hAnsi="Symbol"/>
        </w:rPr>
        <w:t></w:t>
      </w:r>
      <w:r>
        <w:rPr>
          <w:vertAlign w:val="subscript"/>
        </w:rPr>
        <w:t>r</w:t>
      </w:r>
      <w:r>
        <w:rPr>
          <w:i/>
        </w:rPr>
        <w:t>G</w:t>
      </w:r>
      <w:r>
        <w:t xml:space="preserve"> in MJ per mol glucose.</w:t>
      </w:r>
      <w:r>
        <w:tab/>
        <w:t>5pt</w:t>
      </w:r>
    </w:p>
    <w:p w:rsidR="002942C3" w:rsidRDefault="002942C3">
      <w:pPr>
        <w:spacing w:line="235" w:lineRule="atLeast"/>
      </w:pPr>
      <w:r>
        <w:lastRenderedPageBreak/>
        <w:t xml:space="preserve">De hoeveelheid nitraat wordt soms uitgedrukt als stikstof-zuurstof equivalenten (SZE). Een massa-SZE geeft aan hoeveel gram zuurstof evenveel elektronen opneemt als een bepaald aantal g stikstof in een nitraat/nitrietmengsel bij de reductie tot stikstofgas. </w:t>
      </w:r>
    </w:p>
    <w:p w:rsidR="002942C3" w:rsidRDefault="002942C3">
      <w:pPr>
        <w:pStyle w:val="vraag0"/>
      </w:pPr>
      <w:r>
        <w:t xml:space="preserve">Druk de massa-SZE van een willekeurig nitraat/nitrietmengsel met </w:t>
      </w:r>
      <w:r>
        <w:rPr>
          <w:i/>
        </w:rPr>
        <w:t>x</w:t>
      </w:r>
      <w:r>
        <w:t xml:space="preserve"> g nitraat-N en y g nitriet-N uit in </w:t>
      </w:r>
      <w:r>
        <w:rPr>
          <w:i/>
        </w:rPr>
        <w:t>x</w:t>
      </w:r>
      <w:r>
        <w:t xml:space="preserve"> en </w:t>
      </w:r>
      <w:r>
        <w:rPr>
          <w:i/>
        </w:rPr>
        <w:t>y</w:t>
      </w:r>
      <w:r>
        <w:t>.</w:t>
      </w:r>
      <w:r>
        <w:tab/>
        <w:t>4pt</w:t>
      </w:r>
    </w:p>
    <w:p w:rsidR="002942C3" w:rsidRDefault="002942C3">
      <w:pPr>
        <w:pStyle w:val="opgave0"/>
      </w:pPr>
      <w:bookmarkStart w:id="4" w:name="_Ref41037352"/>
      <w:r>
        <w:t>Popcornvorming en inhibitie</w:t>
      </w:r>
      <w:bookmarkEnd w:id="0"/>
      <w:bookmarkEnd w:id="4"/>
      <w:r>
        <w:t> </w:t>
      </w:r>
      <w:r>
        <w:t>(22 punten)</w:t>
      </w:r>
    </w:p>
    <w:p w:rsidR="002942C3" w:rsidRDefault="002942C3">
      <w:r>
        <w:t>1,3-butadieen (C</w:t>
      </w:r>
      <w:r>
        <w:rPr>
          <w:vertAlign w:val="subscript"/>
        </w:rPr>
        <w:t>4</w:t>
      </w:r>
      <w:r>
        <w:t>H</w:t>
      </w:r>
      <w:r>
        <w:rPr>
          <w:vertAlign w:val="subscript"/>
        </w:rPr>
        <w:t>6</w:t>
      </w:r>
      <w:r>
        <w:t>) is een belangrijke grondstof voor de productie van latex (verf) en ABS-kunststoffen (autobumpers). Het product wordt gevormd via stoomkraken van nafta of LPG. In dit laatste proces wordt naast 1,3-butadieen tevens een groot aantal andere belangrijke producten gevormd zoals etheen, propeen en benzeen. Om 1,3-butadieen uit de totale productstroom af te scheiden is een aantal bewerkings- en scheidingsstappen noodzakelijk.</w:t>
      </w:r>
    </w:p>
    <w:p w:rsidR="002942C3" w:rsidRDefault="002942C3">
      <w:r>
        <w:t>In de ruwe 1,3-butadieenstroom kunnen sporen zuurstof en carbonylverbindingen (verbindingen met C=O) voorkomen. Deze stoffen worden in een wasstap met een oplossing van natriumsulfiet en natriumwaterstofsulfiet omgezet naar biologisch afbreekbare stoffen.</w:t>
      </w:r>
    </w:p>
    <w:p w:rsidR="002942C3" w:rsidRDefault="002942C3">
      <w:pPr>
        <w:pStyle w:val="vraag0"/>
      </w:pPr>
      <w:r>
        <w:t>Geef met structuurformules een mogelijk reactiepad van de reactie van propanon met natriumwaterstofsulfiet, waarbij het natriumzout van een gesulfoneerd C3 molecuul wordt gevormd.</w:t>
      </w:r>
      <w:r>
        <w:tab/>
        <w:t>4pt</w:t>
      </w:r>
    </w:p>
    <w:p w:rsidR="002942C3" w:rsidRDefault="002942C3">
      <w:pPr>
        <w:pStyle w:val="vraag0"/>
      </w:pPr>
      <w:r>
        <w:t>Geef de halfreacties en de totaalreactie van de omzetting van waterstofsulfiet met zuurstof in sulfaat.</w:t>
      </w:r>
      <w:r>
        <w:tab/>
        <w:t>3pt</w:t>
      </w:r>
    </w:p>
    <w:p w:rsidR="002942C3" w:rsidRDefault="002942C3">
      <w:pPr>
        <w:spacing w:line="278" w:lineRule="atLeast"/>
      </w:pPr>
      <w:r>
        <w:t xml:space="preserve">Na de wasstap wordt 1,3-butadieen in een zogenaamde ‘extractieve destillatiestap’ afgescheiden van de andere stoffen. Tijdens deze stap kan 1,3-butadieen reageren in een kettingreactie tot ‘poly’butadieen, ook wel </w:t>
      </w:r>
      <w:r>
        <w:sym w:font="Symbol" w:char="F02D"/>
      </w:r>
      <w:r>
        <w:t>vanwege het uiterlijk</w:t>
      </w:r>
      <w:r>
        <w:sym w:font="Symbol" w:char="F02D"/>
      </w:r>
      <w:r>
        <w:t xml:space="preserve"> popcorn genaamd. Om deze reactie te initiëren moeten radicalen worden gevormd uit butadieenmoleculen.</w:t>
      </w:r>
    </w:p>
    <w:p w:rsidR="002942C3" w:rsidRDefault="002942C3">
      <w:r>
        <w:t xml:space="preserve">Een mogelijke route voor de vorming van een dergelijk radicaal is via het aanslaan van een elektron in het hoogst gevulde energieniveau van 1,3-butadieen naar een hogere energietoestand. We kunnen een schatting maken van de hiervoor benodigde energie door dit elektron te beschouwen als een ‘deeltje in de doos’. Gegeven is dat voor het deeltje in de doos golffuncties van de vorm </w:t>
      </w:r>
      <w:r>
        <w:rPr>
          <w:rFonts w:ascii="Symbol" w:hAnsi="Symbol"/>
        </w:rPr>
        <w:t></w:t>
      </w:r>
      <w:r>
        <w:t xml:space="preserve"> = </w:t>
      </w:r>
      <w:r>
        <w:rPr>
          <w:i/>
        </w:rPr>
        <w:t>A</w:t>
      </w:r>
      <w:r>
        <w:t> sin(</w:t>
      </w:r>
      <w:r>
        <w:rPr>
          <w:i/>
        </w:rPr>
        <w:t>n</w:t>
      </w:r>
      <w:r>
        <w:rPr>
          <w:rFonts w:ascii="Symbol" w:hAnsi="Symbol"/>
        </w:rPr>
        <w:t></w:t>
      </w:r>
      <w:r>
        <w:rPr>
          <w:i/>
        </w:rPr>
        <w:t>x</w:t>
      </w:r>
      <w:r>
        <w:t>/</w:t>
      </w:r>
      <w:r>
        <w:rPr>
          <w:i/>
        </w:rPr>
        <w:t>a</w:t>
      </w:r>
      <w:r>
        <w:t xml:space="preserve">) oplossingen zijn voor de Schrödingervergelijking </w:t>
      </w:r>
      <w:r>
        <w:rPr>
          <w:i/>
        </w:rPr>
        <w:t>H</w:t>
      </w:r>
      <w:r>
        <w:rPr>
          <w:rFonts w:ascii="Symbol" w:hAnsi="Symbol"/>
        </w:rPr>
        <w:t></w:t>
      </w:r>
      <w:r>
        <w:rPr>
          <w:rFonts w:ascii="Symbol" w:hAnsi="Symbol"/>
        </w:rPr>
        <w:t></w:t>
      </w:r>
      <w:r>
        <w:rPr>
          <w:rFonts w:ascii="Symbol" w:hAnsi="Symbol"/>
        </w:rPr>
        <w:t></w:t>
      </w:r>
      <w:r>
        <w:t xml:space="preserve">= </w:t>
      </w:r>
      <w:r>
        <w:rPr>
          <w:i/>
        </w:rPr>
        <w:t>E</w:t>
      </w:r>
      <w:r>
        <w:rPr>
          <w:rFonts w:ascii="Symbol" w:hAnsi="Symbol"/>
        </w:rPr>
        <w:t></w:t>
      </w:r>
      <w:r>
        <w:t xml:space="preserve">. </w:t>
      </w:r>
    </w:p>
    <w:p w:rsidR="002942C3" w:rsidRDefault="002942C3">
      <w:r>
        <w:t>De energie van een elektron, beschreven door de golffunctie, wordt gegeven door</w:t>
      </w:r>
    </w:p>
    <w:p w:rsidR="002942C3" w:rsidRDefault="002942C3">
      <w:r>
        <w:rPr>
          <w:rFonts w:ascii="Symbol" w:hAnsi="Symbol"/>
          <w:position w:val="-26"/>
          <w:sz w:val="20"/>
        </w:rPr>
        <w:object w:dxaOrig="999" w:dyaOrig="680">
          <v:shape id="_x0000_i1026" type="#_x0000_t75" style="width:49.8pt;height:34.2pt" o:ole="" fillcolor="window">
            <v:imagedata r:id="rId14" o:title=""/>
          </v:shape>
          <o:OLEObject Type="Embed" ProgID="Equation.3" ShapeID="_x0000_i1026" DrawAspect="Content" ObjectID="_1314723071" r:id="rId15"/>
        </w:object>
      </w:r>
      <w:r>
        <w:t xml:space="preserve">, </w:t>
      </w:r>
      <w:r>
        <w:rPr>
          <w:i/>
        </w:rPr>
        <w:t>n</w:t>
      </w:r>
      <w:r>
        <w:t xml:space="preserve"> = 1,2,…</w:t>
      </w:r>
    </w:p>
    <w:p w:rsidR="002942C3" w:rsidRDefault="002942C3">
      <w:pPr>
        <w:pStyle w:val="vraag0"/>
      </w:pPr>
      <w:bookmarkStart w:id="5" w:name="_Ref43138657"/>
      <w:r>
        <w:t>Geef de elektronenconfiguratie van 1,3-butadieen weer met een energiediagram. Bereken de minimaal benodigde energie voor het aanslaan van 1 elektron vanuit het hoogst gevulde energieniveau van 1,3</w:t>
      </w:r>
      <w:r>
        <w:noBreakHyphen/>
        <w:t>butadieen. Neem hierbij aan dat alle energieniveaus tweevoudig ontaard zijn, met uitzondering van de grondtoestand (</w:t>
      </w:r>
      <w:r>
        <w:rPr>
          <w:i/>
        </w:rPr>
        <w:t>n</w:t>
      </w:r>
      <w:r>
        <w:t xml:space="preserve"> = 1).</w:t>
      </w:r>
      <w:r>
        <w:tab/>
        <w:t>6pt</w:t>
      </w:r>
      <w:bookmarkEnd w:id="5"/>
    </w:p>
    <w:p w:rsidR="002942C3" w:rsidRDefault="002942C3">
      <w:r>
        <w:t>In de praktijk is waargenomen dat popcornvorming kan plaatsvinden wanneer 1,3</w:t>
      </w:r>
      <w:r>
        <w:noBreakHyphen/>
        <w:t xml:space="preserve">butadieen gedurende een bepaalde tijd wordt blootgesteld aan hoge omgevingstemperaturen (&gt; </w:t>
      </w:r>
      <w:smartTag w:uri="urn:schemas-microsoft-com:office:smarttags" w:element="metricconverter">
        <w:smartTagPr>
          <w:attr w:name="ProductID" w:val="25ﾠﾰC"/>
        </w:smartTagPr>
        <w:r>
          <w:t>25 °C</w:t>
        </w:r>
      </w:smartTag>
      <w:r>
        <w:t xml:space="preserve">). Het aanslaan van het elektron in 1,3-butadieen zou dus kunnen plaatsvinden door temperatuurverhoging. Gegeven is dat minimaal 1 mol-ppm 1,3-butadieenradicalen gevormd moet worden voor initiatie van de reactie en dat de soortelijke warmte van 1,3-butadieen 2,3 </w:t>
      </w:r>
      <w:r>
        <w:rPr>
          <w:position w:val="-32"/>
        </w:rPr>
        <w:object w:dxaOrig="560" w:dyaOrig="680">
          <v:shape id="_x0000_i1027" type="#_x0000_t75" style="width:28.2pt;height:34.2pt" o:ole="" fillcolor="window">
            <v:imagedata r:id="rId16" o:title=""/>
          </v:shape>
          <o:OLEObject Type="Embed" ProgID="Equation.3" ShapeID="_x0000_i1027" DrawAspect="Content" ObjectID="_1314723072" r:id="rId17"/>
        </w:object>
      </w:r>
      <w:r>
        <w:t xml:space="preserve"> is.</w:t>
      </w:r>
    </w:p>
    <w:p w:rsidR="002942C3" w:rsidRDefault="002942C3">
      <w:pPr>
        <w:pStyle w:val="vraag0"/>
      </w:pPr>
      <w:bookmarkStart w:id="6" w:name="_Ref41021820"/>
      <w:r>
        <w:t>Bereken de temperatuurverandering die nodig is om voldoende energie voor deze initiatiereactie te leveren.</w:t>
      </w:r>
      <w:bookmarkEnd w:id="6"/>
      <w:r>
        <w:t xml:space="preserve"> Je mag aannemen dat de energieverdeling gelijkmatig is. (Als je bij </w:t>
      </w:r>
      <w:fldSimple w:instr=" REF _Ref43138657 \r ">
        <w:r>
          <w:t>14</w:t>
        </w:r>
      </w:fldSimple>
      <w:r>
        <w:t xml:space="preserve"> geen antwoord hebt gevonden, neem dan voor de benodigde energie 1,00</w:t>
      </w:r>
      <w:r>
        <w:sym w:font="Symbol" w:char="F0D7"/>
      </w:r>
      <w:r>
        <w:t>10</w:t>
      </w:r>
      <w:r>
        <w:rPr>
          <w:vertAlign w:val="superscript"/>
        </w:rPr>
        <w:sym w:font="Symbol" w:char="F02D"/>
      </w:r>
      <w:r>
        <w:rPr>
          <w:vertAlign w:val="superscript"/>
        </w:rPr>
        <w:t>18</w:t>
      </w:r>
      <w:r>
        <w:t xml:space="preserve"> J)</w:t>
      </w:r>
      <w:r>
        <w:tab/>
        <w:t>3pt</w:t>
      </w:r>
    </w:p>
    <w:p w:rsidR="002942C3" w:rsidRDefault="002942C3">
      <w:r>
        <w:t xml:space="preserve">Uit het antwoord op </w:t>
      </w:r>
      <w:fldSimple w:instr=" REF _Ref41021820 \r ">
        <w:r>
          <w:t>15</w:t>
        </w:r>
      </w:fldSimple>
      <w:r>
        <w:t xml:space="preserve"> volgt dat temperatuurverhoging alléén nooit de drijvende kracht kan zijn voor de vorming van radicalen. Nader onderzoek heeft uitgewezen dat roest en water essentieel zijn bij de initiatie van de popcornvorming. Roest, water en 1,3-butadieen leiden samen tot de vorming van peroxides, die onder invloed van een geringe temperatuurverhoging tot peroxyradicalen leiden. Met deze radicalen worden de reacties die leiden tot popcornvorming gestart.</w:t>
      </w:r>
    </w:p>
    <w:p w:rsidR="002942C3" w:rsidRDefault="002942C3">
      <w:r>
        <w:lastRenderedPageBreak/>
        <w:t>Vorming van popcorn kan leiden tot verstopping van pijpen en vaten in de 1,3-butadieenfabriek. Dit is ongewenst en daarom moet de vorming van popcorn worden beperkt. Dit gebeurt in de praktijk door zogenaamde inhibitoren toe te voegen die de actieve radicalen ‘wegvangen’. Een voorbeeld van een dergelijke inhibitor is TBC, 4-</w:t>
      </w:r>
      <w:r>
        <w:rPr>
          <w:i/>
        </w:rPr>
        <w:t>t</w:t>
      </w:r>
      <w:r>
        <w:t>-butyl-1,2-benzeendiol.</w:t>
      </w:r>
    </w:p>
    <w:p w:rsidR="002942C3" w:rsidRDefault="002942C3">
      <w:r>
        <w:t xml:space="preserve">In onderstaande tabel zijn de in het laboratorium gemeten groeiconstanten </w:t>
      </w:r>
      <w:r>
        <w:rPr>
          <w:i/>
        </w:rPr>
        <w:t>k</w:t>
      </w:r>
      <w:r>
        <w:t xml:space="preserve"> (dag</w:t>
      </w:r>
      <w:r>
        <w:rPr>
          <w:vertAlign w:val="superscript"/>
        </w:rPr>
        <w:sym w:font="Symbol" w:char="F02D"/>
      </w:r>
      <w:r>
        <w:rPr>
          <w:vertAlign w:val="superscript"/>
        </w:rPr>
        <w:t>1</w:t>
      </w:r>
      <w:r>
        <w:t xml:space="preserve">) van popcorn met en zonder toevoegen van TBC weergegeven bij verschillende temperaturen. </w:t>
      </w:r>
    </w:p>
    <w:p w:rsidR="002942C3" w:rsidRDefault="002942C3">
      <w:pPr>
        <w:pStyle w:val="vraag0"/>
      </w:pPr>
      <w:r>
        <w:t>Ga aan de hand van de activeringsenergieën van de popcorngroei zonder en met TBC  na dat toevoegen van de inhibitor leidt tot een afname van de groei.</w:t>
      </w:r>
      <w:r>
        <w:tab/>
        <w:t>6pt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1"/>
        <w:gridCol w:w="1533"/>
        <w:gridCol w:w="80"/>
        <w:gridCol w:w="1454"/>
      </w:tblGrid>
      <w:tr w:rsidR="002942C3">
        <w:tblPrEx>
          <w:tblCellMar>
            <w:top w:w="0" w:type="dxa"/>
            <w:left w:w="0" w:type="dxa"/>
            <w:bottom w:w="0" w:type="dxa"/>
            <w:right w:w="0" w:type="dxa"/>
          </w:tblCellMar>
        </w:tblPrEx>
        <w:trPr>
          <w:trHeight w:val="456"/>
        </w:trPr>
        <w:tc>
          <w:tcPr>
            <w:tcW w:w="441" w:type="dxa"/>
            <w:tcBorders>
              <w:top w:val="nil"/>
              <w:left w:val="nil"/>
              <w:bottom w:val="single" w:sz="4" w:space="0" w:color="auto"/>
              <w:right w:val="nil"/>
            </w:tcBorders>
            <w:vAlign w:val="center"/>
          </w:tcPr>
          <w:p w:rsidR="002942C3" w:rsidRDefault="002942C3">
            <w:pPr>
              <w:jc w:val="center"/>
              <w:rPr>
                <w:i/>
              </w:rPr>
            </w:pPr>
            <w:r>
              <w:rPr>
                <w:i/>
              </w:rPr>
              <w:t>T</w:t>
            </w:r>
          </w:p>
          <w:p w:rsidR="002942C3" w:rsidRDefault="002942C3">
            <w:pPr>
              <w:jc w:val="center"/>
            </w:pPr>
            <w:r>
              <w:sym w:font="Symbol" w:char="F0B0"/>
            </w:r>
            <w:r>
              <w:t>C</w:t>
            </w:r>
          </w:p>
        </w:tc>
        <w:tc>
          <w:tcPr>
            <w:tcW w:w="1533" w:type="dxa"/>
            <w:tcBorders>
              <w:top w:val="nil"/>
              <w:left w:val="nil"/>
              <w:bottom w:val="single" w:sz="4" w:space="0" w:color="auto"/>
              <w:right w:val="nil"/>
            </w:tcBorders>
            <w:vAlign w:val="center"/>
          </w:tcPr>
          <w:p w:rsidR="002942C3" w:rsidRDefault="002942C3">
            <w:pPr>
              <w:jc w:val="center"/>
            </w:pPr>
            <w:r>
              <w:rPr>
                <w:i/>
              </w:rPr>
              <w:t>k</w:t>
            </w:r>
            <w:r>
              <w:t xml:space="preserve"> (zonder TBC)</w:t>
            </w:r>
          </w:p>
          <w:p w:rsidR="002942C3" w:rsidRDefault="002942C3">
            <w:pPr>
              <w:jc w:val="center"/>
              <w:rPr>
                <w:vertAlign w:val="superscript"/>
              </w:rPr>
            </w:pPr>
            <w:r>
              <w:t>dag</w:t>
            </w:r>
            <w:r>
              <w:rPr>
                <w:vertAlign w:val="superscript"/>
              </w:rPr>
              <w:sym w:font="Symbol" w:char="F02D"/>
            </w:r>
            <w:r>
              <w:rPr>
                <w:vertAlign w:val="superscript"/>
              </w:rPr>
              <w:t>1</w:t>
            </w:r>
          </w:p>
        </w:tc>
        <w:tc>
          <w:tcPr>
            <w:tcW w:w="1534" w:type="dxa"/>
            <w:gridSpan w:val="2"/>
            <w:tcBorders>
              <w:top w:val="nil"/>
              <w:left w:val="nil"/>
              <w:bottom w:val="single" w:sz="4" w:space="0" w:color="auto"/>
              <w:right w:val="nil"/>
            </w:tcBorders>
            <w:vAlign w:val="center"/>
          </w:tcPr>
          <w:p w:rsidR="002942C3" w:rsidRDefault="002942C3">
            <w:pPr>
              <w:jc w:val="center"/>
            </w:pPr>
            <w:r>
              <w:rPr>
                <w:i/>
              </w:rPr>
              <w:t>k</w:t>
            </w:r>
            <w:r>
              <w:t xml:space="preserve"> (met TBC)</w:t>
            </w:r>
          </w:p>
          <w:p w:rsidR="002942C3" w:rsidRDefault="002942C3">
            <w:pPr>
              <w:jc w:val="center"/>
            </w:pPr>
            <w:r>
              <w:t>dag</w:t>
            </w:r>
            <w:r>
              <w:rPr>
                <w:vertAlign w:val="superscript"/>
              </w:rPr>
              <w:sym w:font="Symbol" w:char="F02D"/>
            </w:r>
            <w:r>
              <w:rPr>
                <w:vertAlign w:val="superscript"/>
              </w:rPr>
              <w:t>1</w:t>
            </w:r>
          </w:p>
        </w:tc>
      </w:tr>
      <w:tr w:rsidR="002942C3">
        <w:tblPrEx>
          <w:tblCellMar>
            <w:top w:w="0" w:type="dxa"/>
            <w:left w:w="0" w:type="dxa"/>
            <w:bottom w:w="0" w:type="dxa"/>
            <w:right w:w="0" w:type="dxa"/>
          </w:tblCellMar>
        </w:tblPrEx>
        <w:trPr>
          <w:trHeight w:val="268"/>
        </w:trPr>
        <w:tc>
          <w:tcPr>
            <w:tcW w:w="441" w:type="dxa"/>
            <w:tcBorders>
              <w:top w:val="nil"/>
              <w:left w:val="nil"/>
              <w:bottom w:val="nil"/>
              <w:right w:val="nil"/>
            </w:tcBorders>
            <w:vAlign w:val="center"/>
          </w:tcPr>
          <w:p w:rsidR="002942C3" w:rsidRDefault="002942C3">
            <w:pPr>
              <w:jc w:val="center"/>
            </w:pPr>
            <w:r>
              <w:t>30</w:t>
            </w:r>
          </w:p>
        </w:tc>
        <w:tc>
          <w:tcPr>
            <w:tcW w:w="1613" w:type="dxa"/>
            <w:gridSpan w:val="2"/>
            <w:tcBorders>
              <w:top w:val="nil"/>
              <w:left w:val="nil"/>
              <w:bottom w:val="nil"/>
              <w:right w:val="nil"/>
            </w:tcBorders>
            <w:vAlign w:val="center"/>
          </w:tcPr>
          <w:p w:rsidR="002942C3" w:rsidRDefault="002942C3">
            <w:pPr>
              <w:jc w:val="center"/>
            </w:pPr>
            <w:r>
              <w:t>0,0154</w:t>
            </w:r>
          </w:p>
        </w:tc>
        <w:tc>
          <w:tcPr>
            <w:tcW w:w="1454" w:type="dxa"/>
            <w:tcBorders>
              <w:top w:val="nil"/>
              <w:left w:val="nil"/>
              <w:bottom w:val="nil"/>
              <w:right w:val="nil"/>
            </w:tcBorders>
            <w:vAlign w:val="center"/>
          </w:tcPr>
          <w:p w:rsidR="002942C3" w:rsidRDefault="002942C3">
            <w:pPr>
              <w:jc w:val="center"/>
            </w:pPr>
            <w:r>
              <w:t>0,0093</w:t>
            </w:r>
          </w:p>
        </w:tc>
      </w:tr>
      <w:tr w:rsidR="002942C3">
        <w:tblPrEx>
          <w:tblCellMar>
            <w:top w:w="0" w:type="dxa"/>
            <w:left w:w="0" w:type="dxa"/>
            <w:bottom w:w="0" w:type="dxa"/>
            <w:right w:w="0" w:type="dxa"/>
          </w:tblCellMar>
        </w:tblPrEx>
        <w:trPr>
          <w:trHeight w:val="264"/>
        </w:trPr>
        <w:tc>
          <w:tcPr>
            <w:tcW w:w="441" w:type="dxa"/>
            <w:tcBorders>
              <w:top w:val="nil"/>
              <w:left w:val="nil"/>
              <w:bottom w:val="nil"/>
              <w:right w:val="nil"/>
            </w:tcBorders>
            <w:vAlign w:val="center"/>
          </w:tcPr>
          <w:p w:rsidR="002942C3" w:rsidRDefault="002942C3">
            <w:pPr>
              <w:jc w:val="center"/>
            </w:pPr>
            <w:r>
              <w:t>40</w:t>
            </w:r>
          </w:p>
        </w:tc>
        <w:tc>
          <w:tcPr>
            <w:tcW w:w="1613" w:type="dxa"/>
            <w:gridSpan w:val="2"/>
            <w:tcBorders>
              <w:top w:val="nil"/>
              <w:left w:val="nil"/>
              <w:bottom w:val="nil"/>
              <w:right w:val="nil"/>
            </w:tcBorders>
            <w:vAlign w:val="center"/>
          </w:tcPr>
          <w:p w:rsidR="002942C3" w:rsidRDefault="002942C3">
            <w:pPr>
              <w:jc w:val="center"/>
            </w:pPr>
            <w:r>
              <w:t>0,0390</w:t>
            </w:r>
          </w:p>
        </w:tc>
        <w:tc>
          <w:tcPr>
            <w:tcW w:w="1454" w:type="dxa"/>
            <w:tcBorders>
              <w:top w:val="nil"/>
              <w:left w:val="nil"/>
              <w:bottom w:val="nil"/>
              <w:right w:val="nil"/>
            </w:tcBorders>
            <w:vAlign w:val="center"/>
          </w:tcPr>
          <w:p w:rsidR="002942C3" w:rsidRDefault="002942C3">
            <w:pPr>
              <w:jc w:val="center"/>
            </w:pPr>
            <w:r>
              <w:t>0,0352</w:t>
            </w:r>
          </w:p>
        </w:tc>
      </w:tr>
      <w:tr w:rsidR="002942C3">
        <w:tblPrEx>
          <w:tblCellMar>
            <w:top w:w="0" w:type="dxa"/>
            <w:left w:w="0" w:type="dxa"/>
            <w:bottom w:w="0" w:type="dxa"/>
            <w:right w:w="0" w:type="dxa"/>
          </w:tblCellMar>
        </w:tblPrEx>
        <w:trPr>
          <w:trHeight w:val="211"/>
        </w:trPr>
        <w:tc>
          <w:tcPr>
            <w:tcW w:w="441" w:type="dxa"/>
            <w:tcBorders>
              <w:top w:val="nil"/>
              <w:left w:val="nil"/>
              <w:bottom w:val="nil"/>
              <w:right w:val="nil"/>
            </w:tcBorders>
            <w:vAlign w:val="center"/>
          </w:tcPr>
          <w:p w:rsidR="002942C3" w:rsidRDefault="002942C3">
            <w:pPr>
              <w:jc w:val="center"/>
            </w:pPr>
            <w:r>
              <w:t>47</w:t>
            </w:r>
          </w:p>
        </w:tc>
        <w:tc>
          <w:tcPr>
            <w:tcW w:w="1613" w:type="dxa"/>
            <w:gridSpan w:val="2"/>
            <w:tcBorders>
              <w:top w:val="nil"/>
              <w:left w:val="nil"/>
              <w:bottom w:val="nil"/>
              <w:right w:val="nil"/>
            </w:tcBorders>
            <w:vAlign w:val="center"/>
          </w:tcPr>
          <w:p w:rsidR="002942C3" w:rsidRDefault="002942C3">
            <w:pPr>
              <w:jc w:val="center"/>
            </w:pPr>
            <w:r>
              <w:t>0,0724</w:t>
            </w:r>
          </w:p>
        </w:tc>
        <w:tc>
          <w:tcPr>
            <w:tcW w:w="1454" w:type="dxa"/>
            <w:tcBorders>
              <w:top w:val="nil"/>
              <w:left w:val="nil"/>
              <w:bottom w:val="nil"/>
              <w:right w:val="nil"/>
            </w:tcBorders>
            <w:vAlign w:val="center"/>
          </w:tcPr>
          <w:p w:rsidR="002942C3" w:rsidRDefault="002942C3">
            <w:pPr>
              <w:jc w:val="center"/>
            </w:pPr>
            <w:r>
              <w:t>0,0850</w:t>
            </w:r>
          </w:p>
        </w:tc>
      </w:tr>
    </w:tbl>
    <w:p w:rsidR="002942C3" w:rsidRDefault="002942C3">
      <w:pPr>
        <w:pStyle w:val="opgave0"/>
      </w:pPr>
      <w:bookmarkStart w:id="7" w:name="_Ref43139493"/>
      <w:r>
        <w:t>Thermische dimerisatie</w:t>
      </w:r>
      <w:r>
        <w:t> </w:t>
      </w:r>
      <w:r>
        <w:t>(12 punten)</w:t>
      </w:r>
      <w:bookmarkEnd w:id="7"/>
    </w:p>
    <w:p w:rsidR="002942C3" w:rsidRDefault="002942C3">
      <w:pPr>
        <w:tabs>
          <w:tab w:val="left" w:pos="5352"/>
          <w:tab w:val="left" w:leader="dot" w:pos="7123"/>
        </w:tabs>
        <w:spacing w:line="254" w:lineRule="atLeast"/>
      </w:pPr>
      <w:r>
        <w:rPr>
          <w:noProof/>
        </w:rPr>
        <w:pict>
          <v:shape id="_x0000_s1052" type="#_x0000_t75" style="position:absolute;margin-left:404.3pt;margin-top:.25pt;width:47.3pt;height:44.15pt;z-index:251647488" o:allowincell="f" fillcolor="window">
            <v:imagedata r:id="rId18" o:title=""/>
          </v:shape>
          <o:OLEObject Type="Embed" ProgID="ACD.ChemSketch.20" ShapeID="_x0000_s1052" DrawAspect="Content" ObjectID="_1314723134" r:id="rId19"/>
        </w:pict>
      </w:r>
      <w:r>
        <w:t>Bij de productie van etheen (ethyleen) komt er tijdens het thermisch kraken van nafta een koolwaterstoffractie vrij die vrijwel geheel uit C5-koolwaterstoffen bestaat.</w:t>
      </w:r>
    </w:p>
    <w:p w:rsidR="002942C3" w:rsidRDefault="002942C3">
      <w:pPr>
        <w:spacing w:line="355" w:lineRule="atLeast"/>
      </w:pPr>
      <w:r>
        <w:t xml:space="preserve">Een verbinding </w:t>
      </w:r>
      <w:r>
        <w:rPr>
          <w:b/>
        </w:rPr>
        <w:t>X</w:t>
      </w:r>
      <w:r>
        <w:t xml:space="preserve"> van deze C5-stroom heeft de sterk onverzadigde cyclische ringstructuur.</w:t>
      </w:r>
    </w:p>
    <w:p w:rsidR="002942C3" w:rsidRDefault="002942C3">
      <w:r>
        <w:rPr>
          <w:noProof/>
        </w:rPr>
        <w:pict>
          <v:shapetype id="_x0000_t202" coordsize="21600,21600" o:spt="202" path="m,l,21600r21600,l21600,xe">
            <v:stroke joinstyle="miter"/>
            <v:path gradientshapeok="t" o:connecttype="rect"/>
          </v:shapetype>
          <v:shape id="_x0000_s1051" type="#_x0000_t202" style="position:absolute;margin-left:368.3pt;margin-top:10.65pt;width:115.2pt;height:43.2pt;z-index:251646464;mso-wrap-distance-left:0;mso-wrap-distance-right:0" o:allowincell="f" stroked="f">
            <v:textbox inset="0,0,0,0">
              <w:txbxContent>
                <w:p w:rsidR="00AF75A4" w:rsidRDefault="00AF75A4">
                  <w:r>
                    <w:rPr>
                      <w:rFonts w:ascii="Symbol" w:hAnsi="Symbol"/>
                    </w:rPr>
                    <w:t></w:t>
                  </w:r>
                  <w:r>
                    <w:rPr>
                      <w:i/>
                    </w:rPr>
                    <w:t>H</w:t>
                  </w:r>
                  <w:r>
                    <w:sym w:font="Symbol" w:char="F0B0"/>
                  </w:r>
                  <w:r>
                    <w:t xml:space="preserve"> = </w:t>
                  </w:r>
                  <w:r>
                    <w:sym w:font="Symbol" w:char="F02D"/>
                  </w:r>
                  <w:r>
                    <w:t>4,40 kJ mol</w:t>
                  </w:r>
                  <w:r>
                    <w:rPr>
                      <w:vertAlign w:val="superscript"/>
                    </w:rPr>
                    <w:sym w:font="Symbol" w:char="F02D"/>
                  </w:r>
                  <w:r>
                    <w:rPr>
                      <w:vertAlign w:val="superscript"/>
                    </w:rPr>
                    <w:t>1</w:t>
                  </w:r>
                </w:p>
                <w:p w:rsidR="00AF75A4" w:rsidRDefault="00AF75A4">
                  <w:r>
                    <w:rPr>
                      <w:rFonts w:ascii="Symbol" w:hAnsi="Symbol"/>
                    </w:rPr>
                    <w:t></w:t>
                  </w:r>
                  <w:r>
                    <w:rPr>
                      <w:i/>
                    </w:rPr>
                    <w:t>S</w:t>
                  </w:r>
                  <w:r>
                    <w:sym w:font="Symbol" w:char="F0B0"/>
                  </w:r>
                  <w:r>
                    <w:t xml:space="preserve"> = </w:t>
                  </w:r>
                  <w:r>
                    <w:sym w:font="Symbol" w:char="F02D"/>
                  </w:r>
                  <w:r>
                    <w:t>8,13 J K</w:t>
                  </w:r>
                  <w:r>
                    <w:rPr>
                      <w:vertAlign w:val="superscript"/>
                    </w:rPr>
                    <w:sym w:font="Symbol" w:char="F02D"/>
                  </w:r>
                  <w:r>
                    <w:rPr>
                      <w:vertAlign w:val="superscript"/>
                    </w:rPr>
                    <w:t>1</w:t>
                  </w:r>
                  <w:r>
                    <w:t> mol</w:t>
                  </w:r>
                  <w:r>
                    <w:rPr>
                      <w:vertAlign w:val="superscript"/>
                    </w:rPr>
                    <w:sym w:font="Symbol" w:char="F02D"/>
                  </w:r>
                  <w:r>
                    <w:rPr>
                      <w:vertAlign w:val="superscript"/>
                    </w:rPr>
                    <w:t>1</w:t>
                  </w:r>
                </w:p>
                <w:p w:rsidR="00AF75A4" w:rsidRDefault="00AF75A4">
                  <w:r>
                    <w:rPr>
                      <w:rFonts w:ascii="Symbol" w:hAnsi="Symbol"/>
                    </w:rPr>
                    <w:t></w:t>
                  </w:r>
                  <w:r>
                    <w:rPr>
                      <w:i/>
                    </w:rPr>
                    <w:t>G</w:t>
                  </w:r>
                  <w:r>
                    <w:sym w:font="Symbol" w:char="F0B0"/>
                  </w:r>
                  <w:r>
                    <w:t xml:space="preserve"> = </w:t>
                  </w:r>
                  <w:r>
                    <w:sym w:font="Symbol" w:char="F02D"/>
                  </w:r>
                  <w:r>
                    <w:t>1,99 kJ mol</w:t>
                  </w:r>
                  <w:r>
                    <w:rPr>
                      <w:vertAlign w:val="superscript"/>
                    </w:rPr>
                    <w:sym w:font="Symbol" w:char="F02D"/>
                  </w:r>
                  <w:r>
                    <w:rPr>
                      <w:vertAlign w:val="superscript"/>
                    </w:rPr>
                    <w:t>1</w:t>
                  </w:r>
                </w:p>
              </w:txbxContent>
            </v:textbox>
            <w10:wrap type="square"/>
          </v:shape>
        </w:pict>
      </w:r>
      <w:r>
        <w:t xml:space="preserve">Bij verwarmen van </w:t>
      </w:r>
      <w:r>
        <w:rPr>
          <w:b/>
        </w:rPr>
        <w:t>X</w:t>
      </w:r>
      <w:r>
        <w:t xml:space="preserve"> ontstaat een ander product (</w:t>
      </w:r>
      <w:r>
        <w:rPr>
          <w:b/>
        </w:rPr>
        <w:t>X</w:t>
      </w:r>
      <w:r>
        <w:rPr>
          <w:b/>
          <w:vertAlign w:val="subscript"/>
        </w:rPr>
        <w:t>2</w:t>
      </w:r>
      <w:r>
        <w:t xml:space="preserve"> = DCPD) door middel van een Diels-Alder-dimerisatie. Er stelt zich een evenwicht 2 </w:t>
      </w:r>
      <w:r>
        <w:rPr>
          <w:b/>
        </w:rPr>
        <w:t>X</w:t>
      </w:r>
      <w:r>
        <w:t xml:space="preserve"> </w:t>
      </w:r>
      <w:r>
        <w:rPr>
          <w:position w:val="-38"/>
        </w:rPr>
        <w:object w:dxaOrig="720" w:dyaOrig="859">
          <v:shape id="_x0000_i1028" type="#_x0000_t75" style="width:36pt;height:43.2pt" o:ole="" fillcolor="window">
            <v:imagedata r:id="rId20" o:title=""/>
          </v:shape>
          <o:OLEObject Type="Embed" ProgID="Equation.3" ShapeID="_x0000_i1028" DrawAspect="Content" ObjectID="_1314723073" r:id="rId21"/>
        </w:object>
      </w:r>
      <w:r>
        <w:t xml:space="preserve"> </w:t>
      </w:r>
      <w:r>
        <w:rPr>
          <w:b/>
        </w:rPr>
        <w:t>X</w:t>
      </w:r>
      <w:r>
        <w:rPr>
          <w:b/>
          <w:vertAlign w:val="subscript"/>
        </w:rPr>
        <w:t>2</w:t>
      </w:r>
      <w:r>
        <w:t xml:space="preserve"> in.</w:t>
      </w:r>
    </w:p>
    <w:p w:rsidR="002942C3" w:rsidRDefault="002942C3">
      <w:pPr>
        <w:pStyle w:val="vraag0"/>
      </w:pPr>
      <w:r>
        <w:t xml:space="preserve">Geef structuurformules van de twee mogelijke reactieproducten </w:t>
      </w:r>
      <w:r>
        <w:rPr>
          <w:b/>
        </w:rPr>
        <w:t>X</w:t>
      </w:r>
      <w:r>
        <w:rPr>
          <w:b/>
          <w:vertAlign w:val="subscript"/>
        </w:rPr>
        <w:t>2</w:t>
      </w:r>
      <w:r>
        <w:t>.</w:t>
      </w:r>
      <w:r>
        <w:tab/>
        <w:t>3pt</w:t>
      </w:r>
    </w:p>
    <w:p w:rsidR="002942C3" w:rsidRDefault="002942C3">
      <w:pPr>
        <w:tabs>
          <w:tab w:val="left" w:pos="960"/>
          <w:tab w:val="center" w:leader="dot" w:pos="3763"/>
          <w:tab w:val="center" w:pos="5817"/>
        </w:tabs>
        <w:spacing w:line="264" w:lineRule="atLeast"/>
      </w:pPr>
      <w:r>
        <w:t>De reactieconstanten voor de heen- en teruggaande reacties (reactie 1 en 2) zijn afhankelijk van de temperatuur gemeten.</w:t>
      </w:r>
    </w:p>
    <w:tbl>
      <w:tblPr>
        <w:tblW w:w="0" w:type="auto"/>
        <w:tblLayout w:type="fixed"/>
        <w:tblCellMar>
          <w:left w:w="70" w:type="dxa"/>
          <w:right w:w="70" w:type="dxa"/>
        </w:tblCellMar>
        <w:tblLook w:val="0000"/>
      </w:tblPr>
      <w:tblGrid>
        <w:gridCol w:w="1747"/>
        <w:gridCol w:w="1778"/>
        <w:gridCol w:w="1778"/>
      </w:tblGrid>
      <w:tr w:rsidR="002942C3">
        <w:tblPrEx>
          <w:tblCellMar>
            <w:top w:w="0" w:type="dxa"/>
            <w:bottom w:w="0" w:type="dxa"/>
          </w:tblCellMar>
        </w:tblPrEx>
        <w:tc>
          <w:tcPr>
            <w:tcW w:w="1747" w:type="dxa"/>
            <w:tcBorders>
              <w:bottom w:val="single" w:sz="4" w:space="0" w:color="auto"/>
              <w:right w:val="single" w:sz="4" w:space="0" w:color="auto"/>
            </w:tcBorders>
          </w:tcPr>
          <w:p w:rsidR="002942C3" w:rsidRDefault="002942C3">
            <w:pPr>
              <w:spacing w:before="86" w:line="249" w:lineRule="atLeast"/>
            </w:pPr>
            <w:r>
              <w:t>temperatuur [K]</w:t>
            </w:r>
          </w:p>
        </w:tc>
        <w:tc>
          <w:tcPr>
            <w:tcW w:w="1778" w:type="dxa"/>
            <w:tcBorders>
              <w:bottom w:val="single" w:sz="4" w:space="0" w:color="auto"/>
              <w:right w:val="single" w:sz="4" w:space="0" w:color="auto"/>
            </w:tcBorders>
          </w:tcPr>
          <w:p w:rsidR="002942C3" w:rsidRDefault="002942C3">
            <w:pPr>
              <w:spacing w:before="86" w:line="249" w:lineRule="atLeast"/>
            </w:pPr>
            <w:r>
              <w:t>reactie 1</w:t>
            </w:r>
          </w:p>
        </w:tc>
        <w:tc>
          <w:tcPr>
            <w:tcW w:w="1778" w:type="dxa"/>
            <w:tcBorders>
              <w:left w:val="single" w:sz="4" w:space="0" w:color="auto"/>
              <w:bottom w:val="single" w:sz="4" w:space="0" w:color="auto"/>
              <w:right w:val="single" w:sz="4" w:space="0" w:color="auto"/>
            </w:tcBorders>
          </w:tcPr>
          <w:p w:rsidR="002942C3" w:rsidRDefault="002942C3">
            <w:pPr>
              <w:pStyle w:val="Voettekst"/>
              <w:tabs>
                <w:tab w:val="clear" w:pos="4536"/>
                <w:tab w:val="clear" w:pos="9072"/>
              </w:tabs>
              <w:spacing w:before="86" w:line="249" w:lineRule="atLeast"/>
            </w:pPr>
            <w:r>
              <w:t>reactie 2</w:t>
            </w:r>
          </w:p>
        </w:tc>
      </w:tr>
      <w:tr w:rsidR="002942C3">
        <w:tblPrEx>
          <w:tblCellMar>
            <w:top w:w="0" w:type="dxa"/>
            <w:bottom w:w="0" w:type="dxa"/>
          </w:tblCellMar>
        </w:tblPrEx>
        <w:tc>
          <w:tcPr>
            <w:tcW w:w="1747" w:type="dxa"/>
            <w:tcBorders>
              <w:right w:val="single" w:sz="4" w:space="0" w:color="auto"/>
            </w:tcBorders>
          </w:tcPr>
          <w:p w:rsidR="002942C3" w:rsidRDefault="002942C3">
            <w:pPr>
              <w:spacing w:line="249" w:lineRule="atLeast"/>
            </w:pPr>
            <w:r>
              <w:t>273</w:t>
            </w:r>
          </w:p>
        </w:tc>
        <w:tc>
          <w:tcPr>
            <w:tcW w:w="1778" w:type="dxa"/>
            <w:tcBorders>
              <w:right w:val="single" w:sz="4" w:space="0" w:color="auto"/>
            </w:tcBorders>
          </w:tcPr>
          <w:p w:rsidR="002942C3" w:rsidRDefault="002942C3">
            <w:pPr>
              <w:spacing w:line="249" w:lineRule="atLeast"/>
            </w:pPr>
            <w:r>
              <w:t xml:space="preserve">6,61416 </w:t>
            </w:r>
            <w:r>
              <w:sym w:font="Symbol" w:char="F0D7"/>
            </w:r>
            <w:r>
              <w:t xml:space="preserve"> 10</w:t>
            </w:r>
            <w:r>
              <w:rPr>
                <w:vertAlign w:val="superscript"/>
              </w:rPr>
              <w:sym w:font="Symbol" w:char="F02D"/>
            </w:r>
            <w:r>
              <w:rPr>
                <w:vertAlign w:val="superscript"/>
              </w:rPr>
              <w:t>7</w:t>
            </w:r>
          </w:p>
        </w:tc>
        <w:tc>
          <w:tcPr>
            <w:tcW w:w="1778" w:type="dxa"/>
            <w:tcBorders>
              <w:left w:val="single" w:sz="4" w:space="0" w:color="auto"/>
              <w:right w:val="single" w:sz="4" w:space="0" w:color="auto"/>
            </w:tcBorders>
          </w:tcPr>
          <w:p w:rsidR="002942C3" w:rsidRDefault="002942C3">
            <w:pPr>
              <w:spacing w:line="249" w:lineRule="atLeast"/>
            </w:pPr>
            <w:r>
              <w:t xml:space="preserve">1,09368 </w:t>
            </w:r>
            <w:r>
              <w:sym w:font="Symbol" w:char="F0D7"/>
            </w:r>
            <w:r>
              <w:t xml:space="preserve"> 10</w:t>
            </w:r>
            <w:r>
              <w:rPr>
                <w:vertAlign w:val="superscript"/>
              </w:rPr>
              <w:sym w:font="Symbol" w:char="F02D"/>
            </w:r>
            <w:r>
              <w:rPr>
                <w:vertAlign w:val="superscript"/>
              </w:rPr>
              <w:t>10</w:t>
            </w:r>
          </w:p>
        </w:tc>
      </w:tr>
      <w:tr w:rsidR="002942C3">
        <w:tblPrEx>
          <w:tblCellMar>
            <w:top w:w="0" w:type="dxa"/>
            <w:bottom w:w="0" w:type="dxa"/>
          </w:tblCellMar>
        </w:tblPrEx>
        <w:tc>
          <w:tcPr>
            <w:tcW w:w="1747" w:type="dxa"/>
            <w:tcBorders>
              <w:right w:val="single" w:sz="4" w:space="0" w:color="auto"/>
            </w:tcBorders>
          </w:tcPr>
          <w:p w:rsidR="002942C3" w:rsidRDefault="002942C3">
            <w:pPr>
              <w:spacing w:line="249" w:lineRule="atLeast"/>
            </w:pPr>
            <w:r>
              <w:t>333</w:t>
            </w:r>
          </w:p>
        </w:tc>
        <w:tc>
          <w:tcPr>
            <w:tcW w:w="1778" w:type="dxa"/>
            <w:tcBorders>
              <w:right w:val="single" w:sz="4" w:space="0" w:color="auto"/>
            </w:tcBorders>
          </w:tcPr>
          <w:p w:rsidR="002942C3" w:rsidRDefault="002942C3">
            <w:pPr>
              <w:spacing w:line="249" w:lineRule="atLeast"/>
            </w:pPr>
            <w:r>
              <w:t xml:space="preserve">7,74539 </w:t>
            </w:r>
            <w:r>
              <w:sym w:font="Symbol" w:char="F0D7"/>
            </w:r>
            <w:r>
              <w:t xml:space="preserve"> 10</w:t>
            </w:r>
            <w:r>
              <w:rPr>
                <w:vertAlign w:val="superscript"/>
              </w:rPr>
              <w:sym w:font="Symbol" w:char="F02D"/>
            </w:r>
            <w:r>
              <w:rPr>
                <w:vertAlign w:val="superscript"/>
              </w:rPr>
              <w:t>5</w:t>
            </w:r>
          </w:p>
        </w:tc>
        <w:tc>
          <w:tcPr>
            <w:tcW w:w="1778" w:type="dxa"/>
            <w:tcBorders>
              <w:left w:val="single" w:sz="4" w:space="0" w:color="auto"/>
              <w:right w:val="single" w:sz="4" w:space="0" w:color="auto"/>
            </w:tcBorders>
          </w:tcPr>
          <w:p w:rsidR="002942C3" w:rsidRDefault="002942C3">
            <w:pPr>
              <w:spacing w:line="249" w:lineRule="atLeast"/>
            </w:pPr>
            <w:r>
              <w:t xml:space="preserve">1,49978 </w:t>
            </w:r>
            <w:r>
              <w:sym w:font="Symbol" w:char="F0D7"/>
            </w:r>
            <w:r>
              <w:t xml:space="preserve"> 10</w:t>
            </w:r>
            <w:r>
              <w:rPr>
                <w:vertAlign w:val="superscript"/>
              </w:rPr>
              <w:sym w:font="Symbol" w:char="F02D"/>
            </w:r>
            <w:r>
              <w:rPr>
                <w:vertAlign w:val="superscript"/>
              </w:rPr>
              <w:t>6</w:t>
            </w:r>
          </w:p>
        </w:tc>
      </w:tr>
      <w:tr w:rsidR="002942C3">
        <w:tblPrEx>
          <w:tblCellMar>
            <w:top w:w="0" w:type="dxa"/>
            <w:bottom w:w="0" w:type="dxa"/>
          </w:tblCellMar>
        </w:tblPrEx>
        <w:tc>
          <w:tcPr>
            <w:tcW w:w="1747" w:type="dxa"/>
            <w:tcBorders>
              <w:right w:val="single" w:sz="4" w:space="0" w:color="auto"/>
            </w:tcBorders>
          </w:tcPr>
          <w:p w:rsidR="002942C3" w:rsidRDefault="002942C3">
            <w:pPr>
              <w:spacing w:line="249" w:lineRule="atLeast"/>
            </w:pPr>
            <w:r>
              <w:t>393</w:t>
            </w:r>
          </w:p>
        </w:tc>
        <w:tc>
          <w:tcPr>
            <w:tcW w:w="1778" w:type="dxa"/>
            <w:tcBorders>
              <w:right w:val="single" w:sz="4" w:space="0" w:color="auto"/>
            </w:tcBorders>
          </w:tcPr>
          <w:p w:rsidR="002942C3" w:rsidRDefault="002942C3">
            <w:pPr>
              <w:spacing w:line="249" w:lineRule="atLeast"/>
            </w:pPr>
            <w:r>
              <w:t>0,002118301</w:t>
            </w:r>
          </w:p>
        </w:tc>
        <w:tc>
          <w:tcPr>
            <w:tcW w:w="1778" w:type="dxa"/>
            <w:tcBorders>
              <w:left w:val="single" w:sz="4" w:space="0" w:color="auto"/>
              <w:right w:val="single" w:sz="4" w:space="0" w:color="auto"/>
            </w:tcBorders>
          </w:tcPr>
          <w:p w:rsidR="002942C3" w:rsidRDefault="002942C3">
            <w:pPr>
              <w:spacing w:line="249" w:lineRule="atLeast"/>
            </w:pPr>
            <w:r>
              <w:t>0,0011218</w:t>
            </w:r>
          </w:p>
        </w:tc>
      </w:tr>
      <w:tr w:rsidR="002942C3">
        <w:tblPrEx>
          <w:tblCellMar>
            <w:top w:w="0" w:type="dxa"/>
            <w:bottom w:w="0" w:type="dxa"/>
          </w:tblCellMar>
        </w:tblPrEx>
        <w:tc>
          <w:tcPr>
            <w:tcW w:w="1747" w:type="dxa"/>
            <w:tcBorders>
              <w:right w:val="single" w:sz="4" w:space="0" w:color="auto"/>
            </w:tcBorders>
          </w:tcPr>
          <w:p w:rsidR="002942C3" w:rsidRDefault="002942C3">
            <w:pPr>
              <w:spacing w:line="249" w:lineRule="atLeast"/>
            </w:pPr>
            <w:r>
              <w:t>473</w:t>
            </w:r>
          </w:p>
        </w:tc>
        <w:tc>
          <w:tcPr>
            <w:tcW w:w="1778" w:type="dxa"/>
            <w:tcBorders>
              <w:right w:val="single" w:sz="4" w:space="0" w:color="auto"/>
            </w:tcBorders>
          </w:tcPr>
          <w:p w:rsidR="002942C3" w:rsidRDefault="002942C3">
            <w:pPr>
              <w:spacing w:line="249" w:lineRule="atLeast"/>
            </w:pPr>
            <w:r>
              <w:t>0,04729684</w:t>
            </w:r>
          </w:p>
        </w:tc>
        <w:tc>
          <w:tcPr>
            <w:tcW w:w="1778" w:type="dxa"/>
            <w:tcBorders>
              <w:left w:val="single" w:sz="4" w:space="0" w:color="auto"/>
              <w:right w:val="single" w:sz="4" w:space="0" w:color="auto"/>
            </w:tcBorders>
          </w:tcPr>
          <w:p w:rsidR="002942C3" w:rsidRDefault="002942C3">
            <w:pPr>
              <w:spacing w:line="249" w:lineRule="atLeast"/>
            </w:pPr>
            <w:r>
              <w:t>0,559247759</w:t>
            </w:r>
          </w:p>
        </w:tc>
      </w:tr>
    </w:tbl>
    <w:p w:rsidR="002942C3" w:rsidRDefault="002942C3">
      <w:pPr>
        <w:pStyle w:val="vraag0"/>
      </w:pPr>
      <w:r>
        <w:t>Bereken voor beide reacties de activeringsenergie en de Arrheniusconstante.</w:t>
      </w:r>
      <w:r>
        <w:tab/>
        <w:t>4pt</w:t>
      </w:r>
    </w:p>
    <w:p w:rsidR="002942C3" w:rsidRDefault="002942C3">
      <w:pPr>
        <w:pStyle w:val="vraag0"/>
      </w:pPr>
      <w:r>
        <w:t xml:space="preserve">Bereken de waarde van </w:t>
      </w:r>
      <w:r>
        <w:rPr>
          <w:rFonts w:ascii="Symbol" w:hAnsi="Symbol"/>
        </w:rPr>
        <w:t></w:t>
      </w:r>
      <w:r>
        <w:rPr>
          <w:i/>
        </w:rPr>
        <w:t>G</w:t>
      </w:r>
      <w:r>
        <w:t xml:space="preserve"> bij 60 </w:t>
      </w:r>
      <w:r>
        <w:sym w:font="Symbol" w:char="F0B0"/>
      </w:r>
      <w:r>
        <w:t xml:space="preserve">C. Bereken ook bij welke temperatuur sprake is van een ideaal evenwicht (dus als </w:t>
      </w:r>
      <w:r>
        <w:rPr>
          <w:i/>
        </w:rPr>
        <w:t>k</w:t>
      </w:r>
      <w:r>
        <w:rPr>
          <w:vertAlign w:val="subscript"/>
        </w:rPr>
        <w:t>2</w:t>
      </w:r>
      <w:r>
        <w:t xml:space="preserve"> = </w:t>
      </w:r>
      <w:r>
        <w:rPr>
          <w:i/>
        </w:rPr>
        <w:t>k</w:t>
      </w:r>
      <w:r>
        <w:rPr>
          <w:vertAlign w:val="subscript"/>
        </w:rPr>
        <w:t>1</w:t>
      </w:r>
      <w:r>
        <w:t>).</w:t>
      </w:r>
      <w:r>
        <w:tab/>
        <w:t>5pt</w:t>
      </w:r>
    </w:p>
    <w:p w:rsidR="002942C3" w:rsidRDefault="002942C3">
      <w:pPr>
        <w:pStyle w:val="opgave0"/>
      </w:pPr>
      <w:r>
        <w:br w:type="page"/>
      </w:r>
      <w:r>
        <w:lastRenderedPageBreak/>
        <w:t>Telomerisatie</w:t>
      </w:r>
      <w:r>
        <w:t> </w:t>
      </w:r>
      <w:r>
        <w:t>(14 punten)</w:t>
      </w:r>
    </w:p>
    <w:p w:rsidR="002942C3" w:rsidRDefault="002942C3">
      <w:pPr>
        <w:spacing w:line="254" w:lineRule="atLeast"/>
      </w:pPr>
      <w:r>
        <w:t xml:space="preserve">De telomerisatiereactie van 1,3-butadieen is een dimerisatie in aanwezigheid van een geschikt nucleofiel HX, bijvoorbeeld methanol. Met methanol als nucleofiel kunnen hierbij octadienen met een karakteristieke groep (product 1 en 2) ontstaan. </w:t>
      </w:r>
    </w:p>
    <w:p w:rsidR="002942C3" w:rsidRDefault="002942C3">
      <w:pPr>
        <w:spacing w:line="254" w:lineRule="atLeast"/>
      </w:pPr>
      <w:r>
        <w:object w:dxaOrig="8035" w:dyaOrig="3855">
          <v:shape id="_x0000_i1029" type="#_x0000_t75" style="width:402pt;height:136.2pt" o:ole="" fillcolor="window">
            <v:imagedata r:id="rId22" o:title="" cropbottom="19278f"/>
          </v:shape>
          <o:OLEObject Type="Embed" ProgID="ACD.ChemSketch.20" ShapeID="_x0000_i1029" DrawAspect="Content" ObjectID="_1314723074" r:id="rId23"/>
        </w:object>
      </w:r>
    </w:p>
    <w:p w:rsidR="002942C3" w:rsidRDefault="002942C3">
      <w:pPr>
        <w:spacing w:line="254" w:lineRule="atLeast"/>
      </w:pPr>
      <w:r>
        <w:t>In het reactiemengsel blijken na afloop ook C8-koolwaterstoffen (product 3 en 4) aanwezig te zijn.</w:t>
      </w:r>
    </w:p>
    <w:p w:rsidR="002942C3" w:rsidRDefault="002942C3">
      <w:pPr>
        <w:pStyle w:val="vraag0"/>
      </w:pPr>
      <w:r>
        <w:t>Geef de structuurformules en de namen van deze C8-koolwaterstoffen (product 3 en 4; hint: een van de gevormde reactieproducten is het resultaat van een Diels-Alderreactie).</w:t>
      </w:r>
      <w:r>
        <w:tab/>
        <w:t>6pt</w:t>
      </w:r>
    </w:p>
    <w:p w:rsidR="002942C3" w:rsidRDefault="002942C3">
      <w:r>
        <w:t>Een homogene palladium(0)katalysator blijkt zeer geschikt te zijn voor het uitvoeren van een telomerisatiereactie. Een voorbeeld van zo′n complex is</w:t>
      </w:r>
    </w:p>
    <w:p w:rsidR="002942C3" w:rsidRDefault="002942C3">
      <w:r>
        <w:object w:dxaOrig="1445" w:dyaOrig="1113">
          <v:shape id="_x0000_i1030" type="#_x0000_t75" style="width:1in;height:55.8pt" o:ole="" fillcolor="window">
            <v:imagedata r:id="rId24" o:title=""/>
          </v:shape>
          <o:OLEObject Type="Embed" ProgID="ACD.ChemSketch.20" ShapeID="_x0000_i1030" DrawAspect="Content" ObjectID="_1314723075" r:id="rId25"/>
        </w:object>
      </w:r>
    </w:p>
    <w:p w:rsidR="002942C3" w:rsidRDefault="002942C3">
      <w:r>
        <w:t>De telomerisatiereactie zoals hierboven beschreven dient bij voorkeur te worden uitgevoerd onder zuurstofarme condities.</w:t>
      </w:r>
    </w:p>
    <w:p w:rsidR="002942C3" w:rsidRDefault="002942C3">
      <w:pPr>
        <w:pStyle w:val="vraag0"/>
      </w:pPr>
      <w:r>
        <w:t>Beredeneer wat er zou kunnen gebeuren, indien de reactie niet bij zuurstofarme condities zou worden uitgevoerd.</w:t>
      </w:r>
      <w:r>
        <w:tab/>
        <w:t>3pt</w:t>
      </w:r>
    </w:p>
    <w:p w:rsidR="002942C3" w:rsidRDefault="002942C3">
      <w:pPr>
        <w:spacing w:line="110" w:lineRule="atLeast"/>
      </w:pPr>
      <w:r>
        <w:t>Voor een economische opschaling van de bovengenoemde telomerisatiereactie kan het van belang zijn om het palladium terug te winnen uit het reactanten/productenmengsel. Hiervoor kunnen verschillende technieken worden toegepast, zoals bijvoorbeeld precipitatie of indikking. Gegeven is dat in geval van precipitatie het palladium als een zout neerslaat. Dit zout heeft een zogenaamde telomerietstructuur</w:t>
      </w:r>
      <w:r>
        <w:rPr>
          <w:vertAlign w:val="superscript"/>
        </w:rPr>
        <w:t>1)</w:t>
      </w:r>
      <w:r>
        <w:t xml:space="preserve"> (dat wil zeggen de anionen in een fcc-stapeling en de kationen in de tetraëderholtes). De lengte van een ribbe van de eenheidscel </w:t>
      </w:r>
      <w:r>
        <w:rPr>
          <w:i/>
        </w:rPr>
        <w:t>a</w:t>
      </w:r>
      <w:r>
        <w:t xml:space="preserve"> = 0,546 nm.</w:t>
      </w:r>
    </w:p>
    <w:p w:rsidR="002942C3" w:rsidRDefault="002942C3">
      <w:pPr>
        <w:pStyle w:val="vraag0"/>
      </w:pPr>
      <w:r>
        <w:t>Bereken de ionstralen (hierbij mag worden aangenomen dat de ionen aan elkaar grenzen). Hoe groot is de bezettingsgraad van de tetraëderholten als het zout een AB</w:t>
      </w:r>
      <w:r>
        <w:rPr>
          <w:vertAlign w:val="subscript"/>
        </w:rPr>
        <w:t>2</w:t>
      </w:r>
      <w:r>
        <w:t>-formule heeft?</w:t>
      </w:r>
      <w:r>
        <w:tab/>
        <w:t>5pt</w:t>
      </w:r>
    </w:p>
    <w:p w:rsidR="002942C3" w:rsidRDefault="002942C3">
      <w:r>
        <w:rPr>
          <w:vertAlign w:val="superscript"/>
        </w:rPr>
        <w:t>1)</w:t>
      </w:r>
      <w:r>
        <w:t xml:space="preserve"> fictieve naam</w:t>
      </w:r>
    </w:p>
    <w:p w:rsidR="002942C3" w:rsidRDefault="002942C3">
      <w:pPr>
        <w:pStyle w:val="opgave0"/>
      </w:pPr>
      <w:r>
        <w:br w:type="page"/>
      </w:r>
      <w:r>
        <w:lastRenderedPageBreak/>
        <w:t>Kopercomplexen</w:t>
      </w:r>
      <w:r>
        <w:t> </w:t>
      </w:r>
      <w:r>
        <w:t>(14 punten)</w:t>
      </w:r>
    </w:p>
    <w:p w:rsidR="002942C3" w:rsidRDefault="002942C3">
      <w:pPr>
        <w:spacing w:line="230" w:lineRule="atLeast"/>
      </w:pPr>
      <w:r>
        <w:t>Onderstaand molecuul wordt als ligand gebruikt in de complexering van koper(II)ionen.</w:t>
      </w:r>
    </w:p>
    <w:p w:rsidR="002942C3" w:rsidRDefault="002942C3">
      <w:pPr>
        <w:spacing w:line="230" w:lineRule="atLeast"/>
      </w:pPr>
      <w:r>
        <w:pict>
          <v:shape id="_x0000_s1053" type="#_x0000_t75" style="position:absolute;margin-left:166.7pt;margin-top:8.75pt;width:88.35pt;height:124.8pt;z-index:-251667968;mso-wrap-edited:f" wrapcoords="15010 390 5308 1171 4576 1431 5675 2472 3478 3904 3661 4034 6773 4554 6224 6506 549 7807 549 12231 1281 12882 3112 12882 6407 14964 3295 16265 2197 16916 2197 18477 6224 19128 1281 19128 1098 20299 2746 21210 4027 21210 19403 20949 20136 20299 18488 19128 19403 19128 21600 17696 21600 16395 19953 15875 14278 14964 15376 14964 17390 13533 17207 12882 19220 12882 20502 11971 20502 7417 17024 6636 13912 6636 14644 6116 13912 4554 18671 4294 18671 2993 14644 2472 19037 2472 19769 1952 18488 390 15010 390" o:allowincell="f">
            <v:imagedata r:id="rId26" o:title=""/>
            <w10:wrap type="tight"/>
          </v:shape>
          <o:OLEObject Type="Embed" ProgID="ACD.ChemSketch.20" ShapeID="_x0000_s1053" DrawAspect="Content" ObjectID="_1314723133" r:id="rId27"/>
        </w:pict>
      </w: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p>
    <w:p w:rsidR="002942C3" w:rsidRDefault="002942C3">
      <w:pPr>
        <w:spacing w:line="230" w:lineRule="atLeast"/>
      </w:pPr>
      <w:r>
        <w:t>Een bepaalde omzetting met van dit kopercomplex gaat gepaard met een kleurverandering van blauw (</w:t>
      </w:r>
      <w:r>
        <w:rPr>
          <w:rFonts w:ascii="Symbol" w:hAnsi="Symbol"/>
        </w:rPr>
        <w:t></w:t>
      </w:r>
      <w:r>
        <w:rPr>
          <w:vertAlign w:val="subscript"/>
        </w:rPr>
        <w:t>max</w:t>
      </w:r>
      <w:r>
        <w:t> = 833 nm) naar rood (</w:t>
      </w:r>
      <w:r>
        <w:rPr>
          <w:rFonts w:ascii="Symbol" w:hAnsi="Symbol"/>
        </w:rPr>
        <w:t></w:t>
      </w:r>
      <w:r>
        <w:rPr>
          <w:vertAlign w:val="subscript"/>
        </w:rPr>
        <w:t>max</w:t>
      </w:r>
      <w:r>
        <w:t xml:space="preserve"> = 525 nm):</w:t>
      </w:r>
    </w:p>
    <w:p w:rsidR="002942C3" w:rsidRDefault="002942C3">
      <w:pPr>
        <w:spacing w:before="120" w:after="120"/>
      </w:pPr>
      <w:r>
        <w:t>[Cu(tet b)(blauw)]</w:t>
      </w:r>
      <w:r>
        <w:rPr>
          <w:vertAlign w:val="superscript"/>
        </w:rPr>
        <w:t>2+</w:t>
      </w:r>
      <w:r>
        <w:t xml:space="preserve"> </w:t>
      </w:r>
      <w:r>
        <w:sym w:font="Symbol" w:char="F0AE"/>
      </w:r>
      <w:r>
        <w:t xml:space="preserve"> [Cu(tet b)(rood)</w:t>
      </w:r>
      <w:r>
        <w:rPr>
          <w:vertAlign w:val="superscript"/>
        </w:rPr>
        <w:t>2+</w:t>
      </w:r>
      <w:r>
        <w:t xml:space="preserve"> (tet b geeft het ligand aan)</w:t>
      </w:r>
    </w:p>
    <w:p w:rsidR="002942C3" w:rsidRDefault="002942C3">
      <w:r>
        <w:t>Uit onderzoek aan kristallen van deze complexen blijkt het volgende.</w:t>
      </w:r>
    </w:p>
    <w:p w:rsidR="002942C3" w:rsidRDefault="002942C3">
      <w:pPr>
        <w:spacing w:line="254" w:lineRule="atLeast"/>
        <w:jc w:val="center"/>
      </w:pPr>
    </w:p>
    <w:tbl>
      <w:tblPr>
        <w:tblW w:w="0" w:type="auto"/>
        <w:tblInd w:w="1204" w:type="dxa"/>
        <w:tblLayout w:type="fixed"/>
        <w:tblCellMar>
          <w:left w:w="70" w:type="dxa"/>
          <w:right w:w="70" w:type="dxa"/>
        </w:tblCellMar>
        <w:tblLook w:val="0000"/>
      </w:tblPr>
      <w:tblGrid>
        <w:gridCol w:w="3402"/>
        <w:gridCol w:w="4678"/>
      </w:tblGrid>
      <w:tr w:rsidR="002942C3">
        <w:tblPrEx>
          <w:tblCellMar>
            <w:top w:w="0" w:type="dxa"/>
            <w:bottom w:w="0" w:type="dxa"/>
          </w:tblCellMar>
        </w:tblPrEx>
        <w:trPr>
          <w:cantSplit/>
        </w:trPr>
        <w:tc>
          <w:tcPr>
            <w:tcW w:w="8080" w:type="dxa"/>
            <w:gridSpan w:val="2"/>
          </w:tcPr>
          <w:p w:rsidR="002942C3" w:rsidRDefault="002942C3">
            <w:pPr>
              <w:spacing w:line="259" w:lineRule="atLeast"/>
            </w:pPr>
            <w:r>
              <w:rPr>
                <w:noProof/>
              </w:rPr>
              <w:pict>
                <v:shape id="_x0000_s1064" type="#_x0000_t202" style="position:absolute;margin-left:145.1pt;margin-top:3.2pt;width:100.8pt;height:28.8pt;z-index:251659776" o:allowincell="f" stroked="f">
                  <v:textbox>
                    <w:txbxContent>
                      <w:p w:rsidR="00AF75A4" w:rsidRDefault="00AF75A4">
                        <w:pPr>
                          <w:rPr>
                            <w:sz w:val="20"/>
                          </w:rPr>
                        </w:pPr>
                        <w:r>
                          <w:rPr>
                            <w:b/>
                            <w:sz w:val="20"/>
                          </w:rPr>
                          <w:t>X</w:t>
                        </w:r>
                        <w:r>
                          <w:rPr>
                            <w:sz w:val="20"/>
                          </w:rPr>
                          <w:t xml:space="preserve"> kan H</w:t>
                        </w:r>
                        <w:r>
                          <w:rPr>
                            <w:sz w:val="20"/>
                            <w:vertAlign w:val="subscript"/>
                          </w:rPr>
                          <w:t>2</w:t>
                        </w:r>
                        <w:r>
                          <w:rPr>
                            <w:sz w:val="20"/>
                          </w:rPr>
                          <w:t>O, OH</w:t>
                        </w:r>
                        <w:r>
                          <w:rPr>
                            <w:sz w:val="20"/>
                            <w:vertAlign w:val="superscript"/>
                          </w:rPr>
                          <w:sym w:font="Symbol" w:char="F02D"/>
                        </w:r>
                        <w:r>
                          <w:rPr>
                            <w:sz w:val="20"/>
                          </w:rPr>
                          <w:t xml:space="preserve"> of een ander anion zijn</w:t>
                        </w:r>
                      </w:p>
                    </w:txbxContent>
                  </v:textbox>
                </v:shape>
              </w:pict>
            </w:r>
            <w:r w:rsidR="008D3739">
              <w:rPr>
                <w:noProof/>
              </w:rPr>
              <w:drawing>
                <wp:inline distT="0" distB="0" distL="0" distR="0">
                  <wp:extent cx="3550920" cy="2636520"/>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3550920" cy="2636520"/>
                          </a:xfrm>
                          <a:prstGeom prst="rect">
                            <a:avLst/>
                          </a:prstGeom>
                          <a:noFill/>
                          <a:ln w="9525">
                            <a:noFill/>
                            <a:miter lim="800000"/>
                            <a:headEnd/>
                            <a:tailEnd/>
                          </a:ln>
                        </pic:spPr>
                      </pic:pic>
                    </a:graphicData>
                  </a:graphic>
                </wp:inline>
              </w:drawing>
            </w:r>
          </w:p>
        </w:tc>
      </w:tr>
      <w:tr w:rsidR="002942C3">
        <w:tblPrEx>
          <w:tblCellMar>
            <w:top w:w="0" w:type="dxa"/>
            <w:bottom w:w="0" w:type="dxa"/>
          </w:tblCellMar>
        </w:tblPrEx>
        <w:trPr>
          <w:trHeight w:val="40"/>
        </w:trPr>
        <w:tc>
          <w:tcPr>
            <w:tcW w:w="3402" w:type="dxa"/>
          </w:tcPr>
          <w:p w:rsidR="002942C3" w:rsidRDefault="002942C3">
            <w:pPr>
              <w:spacing w:line="259" w:lineRule="atLeast"/>
            </w:pPr>
          </w:p>
          <w:p w:rsidR="002942C3" w:rsidRDefault="002942C3">
            <w:pPr>
              <w:spacing w:line="259" w:lineRule="atLeast"/>
            </w:pPr>
            <w:r>
              <w:t>Cu(tet b)(blauw)</w:t>
            </w:r>
            <w:r>
              <w:rPr>
                <w:vertAlign w:val="superscript"/>
              </w:rPr>
              <w:t>2+</w:t>
            </w:r>
          </w:p>
        </w:tc>
        <w:tc>
          <w:tcPr>
            <w:tcW w:w="4678" w:type="dxa"/>
          </w:tcPr>
          <w:p w:rsidR="002942C3" w:rsidRDefault="002942C3">
            <w:pPr>
              <w:spacing w:line="259" w:lineRule="atLeast"/>
            </w:pPr>
          </w:p>
          <w:p w:rsidR="002942C3" w:rsidRDefault="002942C3">
            <w:pPr>
              <w:spacing w:line="259" w:lineRule="atLeast"/>
            </w:pPr>
            <w:r>
              <w:t>Cu(tet b)(rood)</w:t>
            </w:r>
            <w:r>
              <w:rPr>
                <w:vertAlign w:val="superscript"/>
              </w:rPr>
              <w:t>2+</w:t>
            </w:r>
          </w:p>
        </w:tc>
      </w:tr>
      <w:tr w:rsidR="002942C3">
        <w:tblPrEx>
          <w:tblCellMar>
            <w:top w:w="0" w:type="dxa"/>
            <w:bottom w:w="0" w:type="dxa"/>
          </w:tblCellMar>
        </w:tblPrEx>
        <w:trPr>
          <w:trHeight w:val="40"/>
        </w:trPr>
        <w:tc>
          <w:tcPr>
            <w:tcW w:w="3402" w:type="dxa"/>
          </w:tcPr>
          <w:p w:rsidR="002942C3" w:rsidRDefault="002942C3">
            <w:pPr>
              <w:spacing w:line="259" w:lineRule="atLeast"/>
            </w:pPr>
            <w:r>
              <w:t>kopercoördinatie = 5</w:t>
            </w:r>
          </w:p>
        </w:tc>
        <w:tc>
          <w:tcPr>
            <w:tcW w:w="4678" w:type="dxa"/>
          </w:tcPr>
          <w:p w:rsidR="002942C3" w:rsidRDefault="002942C3">
            <w:pPr>
              <w:spacing w:line="259" w:lineRule="atLeast"/>
            </w:pPr>
            <w:r>
              <w:t>kopercoördinatie = 4</w:t>
            </w:r>
          </w:p>
        </w:tc>
      </w:tr>
      <w:tr w:rsidR="002942C3">
        <w:tblPrEx>
          <w:tblCellMar>
            <w:top w:w="0" w:type="dxa"/>
            <w:bottom w:w="0" w:type="dxa"/>
          </w:tblCellMar>
        </w:tblPrEx>
        <w:trPr>
          <w:trHeight w:val="40"/>
        </w:trPr>
        <w:tc>
          <w:tcPr>
            <w:tcW w:w="3402" w:type="dxa"/>
          </w:tcPr>
          <w:p w:rsidR="002942C3" w:rsidRDefault="002942C3">
            <w:pPr>
              <w:pStyle w:val="Voettekst"/>
              <w:tabs>
                <w:tab w:val="clear" w:pos="4536"/>
                <w:tab w:val="clear" w:pos="9072"/>
              </w:tabs>
              <w:spacing w:line="259" w:lineRule="atLeast"/>
            </w:pPr>
            <w:r>
              <w:t>trigonaal-bipyramidaal (TBP)</w:t>
            </w:r>
          </w:p>
        </w:tc>
        <w:tc>
          <w:tcPr>
            <w:tcW w:w="4678" w:type="dxa"/>
          </w:tcPr>
          <w:p w:rsidR="002942C3" w:rsidRDefault="002942C3">
            <w:pPr>
              <w:spacing w:line="259" w:lineRule="atLeast"/>
            </w:pPr>
            <w:r>
              <w:t>bijna vlakvierkant (VV) met betrekking tot N-atomen</w:t>
            </w:r>
          </w:p>
        </w:tc>
      </w:tr>
      <w:tr w:rsidR="002942C3">
        <w:tblPrEx>
          <w:tblCellMar>
            <w:top w:w="0" w:type="dxa"/>
            <w:bottom w:w="0" w:type="dxa"/>
          </w:tblCellMar>
        </w:tblPrEx>
        <w:trPr>
          <w:cantSplit/>
          <w:trHeight w:val="40"/>
        </w:trPr>
        <w:tc>
          <w:tcPr>
            <w:tcW w:w="8080" w:type="dxa"/>
            <w:gridSpan w:val="2"/>
          </w:tcPr>
          <w:p w:rsidR="002942C3" w:rsidRDefault="002942C3">
            <w:pPr>
              <w:spacing w:line="259" w:lineRule="atLeast"/>
            </w:pPr>
          </w:p>
          <w:p w:rsidR="002942C3" w:rsidRDefault="002942C3">
            <w:pPr>
              <w:spacing w:line="259" w:lineRule="atLeast"/>
            </w:pPr>
            <w:r>
              <w:t xml:space="preserve">De oriëntatie van de H-atomen t.o.v. ring naar boven is met + aangegeven en naar onder met </w:t>
            </w:r>
            <w:r>
              <w:sym w:font="Symbol" w:char="F02D"/>
            </w:r>
          </w:p>
        </w:tc>
      </w:tr>
    </w:tbl>
    <w:p w:rsidR="002942C3" w:rsidRDefault="002942C3">
      <w:pPr>
        <w:pStyle w:val="vraag0"/>
        <w:keepNext/>
      </w:pPr>
      <w:r>
        <w:lastRenderedPageBreak/>
        <w:t>Geef aan de hand van een energiediagram van de d-orbitalen in het TBP- en VV-complex een verklaring voor de verandering in kleur van het complex bij deze omzetting.</w:t>
      </w:r>
      <w:r>
        <w:tab/>
        <w:t>7pt</w:t>
      </w:r>
    </w:p>
    <w:p w:rsidR="002942C3" w:rsidRDefault="002942C3">
      <w:pPr>
        <w:keepNext/>
        <w:spacing w:line="273" w:lineRule="atLeast"/>
      </w:pPr>
      <w:r>
        <w:t xml:space="preserve">Uit onderzoek naar de reactiesnelheid van de omzetting met </w:t>
      </w:r>
      <w:r>
        <w:rPr>
          <w:b/>
        </w:rPr>
        <w:t>X</w:t>
      </w:r>
      <w:r>
        <w:t xml:space="preserve"> blijkt verder dat deze pH afhankelijk verloopt.</w:t>
      </w:r>
    </w:p>
    <w:p w:rsidR="002942C3" w:rsidRDefault="008D3739">
      <w:pPr>
        <w:keepNext/>
        <w:spacing w:line="235" w:lineRule="atLeast"/>
        <w:jc w:val="center"/>
      </w:pPr>
      <w:r>
        <w:rPr>
          <w:noProof/>
        </w:rPr>
        <w:drawing>
          <wp:inline distT="0" distB="0" distL="0" distR="0">
            <wp:extent cx="4610100" cy="330708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b="1959"/>
                    <a:stretch>
                      <a:fillRect/>
                    </a:stretch>
                  </pic:blipFill>
                  <pic:spPr bwMode="auto">
                    <a:xfrm>
                      <a:off x="0" y="0"/>
                      <a:ext cx="4610100" cy="3307080"/>
                    </a:xfrm>
                    <a:prstGeom prst="rect">
                      <a:avLst/>
                    </a:prstGeom>
                    <a:noFill/>
                    <a:ln w="9525">
                      <a:noFill/>
                      <a:miter lim="800000"/>
                      <a:headEnd/>
                      <a:tailEnd/>
                    </a:ln>
                  </pic:spPr>
                </pic:pic>
              </a:graphicData>
            </a:graphic>
          </wp:inline>
        </w:drawing>
      </w:r>
    </w:p>
    <w:p w:rsidR="002942C3" w:rsidRDefault="002942C3">
      <w:pPr>
        <w:pStyle w:val="Bijschrift"/>
        <w:keepNext/>
        <w:jc w:val="center"/>
      </w:pPr>
      <w:r>
        <w:t xml:space="preserve">figuur </w:t>
      </w:r>
      <w:fldSimple w:instr=" SEQ figuur \* ARABIC ">
        <w:r>
          <w:rPr>
            <w:noProof/>
          </w:rPr>
          <w:t>8</w:t>
        </w:r>
      </w:fldSimple>
      <w:r>
        <w:t>: snelheidsconstante vs hydroxideconcentratie</w:t>
      </w:r>
    </w:p>
    <w:p w:rsidR="002942C3" w:rsidRDefault="002942C3">
      <w:pPr>
        <w:spacing w:line="235" w:lineRule="atLeast"/>
      </w:pPr>
      <w:r>
        <w:t xml:space="preserve">In deze figuur is de logaritme van de snelheidsconstante voor de omzetting van het blauwe complex in het rode bij </w:t>
      </w:r>
      <w:smartTag w:uri="urn:schemas-microsoft-com:office:smarttags" w:element="metricconverter">
        <w:smartTagPr>
          <w:attr w:name="ProductID" w:val="25 ﾰC"/>
        </w:smartTagPr>
        <w:r>
          <w:t>25 °C</w:t>
        </w:r>
      </w:smartTag>
      <w:r>
        <w:t xml:space="preserve">, log </w:t>
      </w:r>
      <w:r>
        <w:rPr>
          <w:i/>
        </w:rPr>
        <w:t>k</w:t>
      </w:r>
      <w:r>
        <w:rPr>
          <w:vertAlign w:val="subscript"/>
        </w:rPr>
        <w:t>obsd</w:t>
      </w:r>
      <w:r>
        <w:t xml:space="preserve"> uitgezet tegen log [OH</w:t>
      </w:r>
      <w:r>
        <w:rPr>
          <w:vertAlign w:val="superscript"/>
        </w:rPr>
        <w:sym w:font="Symbol" w:char="F02D"/>
      </w:r>
      <w:r>
        <w:t>]</w:t>
      </w:r>
    </w:p>
    <w:p w:rsidR="002942C3" w:rsidRDefault="002942C3">
      <w:pPr>
        <w:pStyle w:val="vraag0"/>
      </w:pPr>
      <w:r>
        <w:t>Geef een verklaring voor de vorm van de curve en leg uit waarom de omzetting zoveel sneller verloopt bij hogere pH. (Als bij de verklaring ook de juiste formule voor de overall-reactiesnelheid wordt afgeleid, levert dit het maximale aantal punten op.)</w:t>
      </w:r>
      <w:r>
        <w:tab/>
        <w:t>7pt</w:t>
      </w:r>
    </w:p>
    <w:p w:rsidR="002942C3" w:rsidRDefault="002942C3">
      <w:pPr>
        <w:pStyle w:val="opgave0"/>
        <w:keepNext/>
      </w:pPr>
      <w:r>
        <w:lastRenderedPageBreak/>
        <w:t>Geoxideerd DCPD</w:t>
      </w:r>
      <w:r>
        <w:t> </w:t>
      </w:r>
      <w:r>
        <w:t>(22 punten)</w:t>
      </w:r>
    </w:p>
    <w:p w:rsidR="002942C3" w:rsidRDefault="002942C3">
      <w:pPr>
        <w:keepNext/>
        <w:spacing w:line="230" w:lineRule="atLeast"/>
      </w:pPr>
      <w:r>
        <w:t xml:space="preserve">Dicyclopentadieen (DCPD, zie ook </w:t>
      </w:r>
      <w:fldSimple w:instr=" REF _Ref43139493 \r ">
        <w:r>
          <w:t>4</w:t>
        </w:r>
      </w:fldSimple>
      <w:r>
        <w:t xml:space="preserve">) is een grondstof voor de productie van onverzadigde polyesterverbindingen. Bij deze productie wordt ook maleïnezuuranhydride (MA = </w:t>
      </w:r>
      <w:r>
        <w:rPr>
          <w:i/>
        </w:rPr>
        <w:t>cis</w:t>
      </w:r>
      <w:r>
        <w:t xml:space="preserve">-buteendizuuranhydride)gebruikt. Een kenmerkende reactie is een Diels-Alderreactie tussen cyclopentadieen (CPD) en MA. Het product van deze reactie reageert met water tot verbinding </w:t>
      </w:r>
      <w:r>
        <w:rPr>
          <w:b/>
        </w:rPr>
        <w:t>A</w:t>
      </w:r>
      <w:r>
        <w:t>.</w:t>
      </w:r>
    </w:p>
    <w:p w:rsidR="002942C3" w:rsidRDefault="002942C3">
      <w:pPr>
        <w:keepNext/>
        <w:spacing w:line="230" w:lineRule="atLeast"/>
      </w:pPr>
      <w:r>
        <w:object w:dxaOrig="1699" w:dyaOrig="1579">
          <v:shape id="_x0000_i1031" type="#_x0000_t75" style="width:85.2pt;height:79.2pt" o:ole="" fillcolor="window">
            <v:imagedata r:id="rId30" o:title=""/>
          </v:shape>
          <o:OLEObject Type="Embed" ProgID="ACD.ChemSketch.20" ShapeID="_x0000_i1031" DrawAspect="Content" ObjectID="_1314723076" r:id="rId31"/>
        </w:object>
      </w:r>
      <w:r>
        <w:t xml:space="preserve">verbinding </w:t>
      </w:r>
      <w:r>
        <w:rPr>
          <w:b/>
        </w:rPr>
        <w:t>A</w:t>
      </w:r>
    </w:p>
    <w:p w:rsidR="002942C3" w:rsidRDefault="002942C3">
      <w:pPr>
        <w:keepNext/>
      </w:pPr>
    </w:p>
    <w:p w:rsidR="002942C3" w:rsidRDefault="002942C3">
      <w:pPr>
        <w:keepNext/>
      </w:pPr>
      <w:r>
        <w:t xml:space="preserve">In onderstaande figuur staat het </w:t>
      </w:r>
      <w:r>
        <w:rPr>
          <w:vertAlign w:val="superscript"/>
        </w:rPr>
        <w:t>1</w:t>
      </w:r>
      <w:r>
        <w:t xml:space="preserve">H-NMR spectrum van verbinding </w:t>
      </w:r>
      <w:r>
        <w:rPr>
          <w:b/>
        </w:rPr>
        <w:t>A</w:t>
      </w:r>
      <w:r>
        <w:t xml:space="preserve"> (de 5 pieken zijn in het spectrum van rechts naar links aangegeven met de letters a t/m e).</w:t>
      </w:r>
    </w:p>
    <w:p w:rsidR="002942C3" w:rsidRDefault="008D3739">
      <w:r>
        <w:rPr>
          <w:noProof/>
        </w:rPr>
        <w:drawing>
          <wp:inline distT="0" distB="0" distL="0" distR="0">
            <wp:extent cx="5013960" cy="3916680"/>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013960" cy="3916680"/>
                    </a:xfrm>
                    <a:prstGeom prst="rect">
                      <a:avLst/>
                    </a:prstGeom>
                    <a:noFill/>
                    <a:ln w="9525">
                      <a:noFill/>
                      <a:miter lim="800000"/>
                      <a:headEnd/>
                      <a:tailEnd/>
                    </a:ln>
                  </pic:spPr>
                </pic:pic>
              </a:graphicData>
            </a:graphic>
          </wp:inline>
        </w:drawing>
      </w:r>
    </w:p>
    <w:p w:rsidR="002942C3" w:rsidRDefault="002942C3">
      <w:pPr>
        <w:pStyle w:val="vraag0"/>
      </w:pPr>
      <w:r>
        <w:t xml:space="preserve">Geef in de structuurformule van verbinding </w:t>
      </w:r>
      <w:r>
        <w:rPr>
          <w:b/>
        </w:rPr>
        <w:t>A</w:t>
      </w:r>
      <w:r>
        <w:t xml:space="preserve"> de protonen met de juiste letter aan.</w:t>
      </w:r>
      <w:r>
        <w:tab/>
        <w:t>4pt</w:t>
      </w:r>
    </w:p>
    <w:p w:rsidR="002942C3" w:rsidRDefault="002942C3">
      <w:r>
        <w:t xml:space="preserve">Als dicyclopentadieen (DCPD) aan lucht wordt blootgesteld zonder dat er tijdig TBC (zie opgave </w:t>
      </w:r>
      <w:fldSimple w:instr=" PAGEREF _Ref41037352 ">
        <w:r>
          <w:rPr>
            <w:noProof/>
          </w:rPr>
          <w:t>34</w:t>
        </w:r>
      </w:fldSimple>
      <w:r>
        <w:t>) aan toe is gevoegd om peroxidevorming tegen te gaan, worden uiteindelijk diverse zuurstofhoudende verbindingen gevormd. Een daarvan is een component met molecuulformule C</w:t>
      </w:r>
      <w:r>
        <w:rPr>
          <w:vertAlign w:val="subscript"/>
        </w:rPr>
        <w:t>10</w:t>
      </w:r>
      <w:r>
        <w:t>H</w:t>
      </w:r>
      <w:r>
        <w:rPr>
          <w:vertAlign w:val="subscript"/>
        </w:rPr>
        <w:t>12</w:t>
      </w:r>
      <w:r>
        <w:t xml:space="preserve">O (verbinding </w:t>
      </w:r>
      <w:r>
        <w:rPr>
          <w:b/>
        </w:rPr>
        <w:t>B</w:t>
      </w:r>
      <w:r>
        <w:t>).</w:t>
      </w:r>
    </w:p>
    <w:p w:rsidR="002942C3" w:rsidRDefault="002942C3">
      <w:pPr>
        <w:pStyle w:val="vraag0"/>
      </w:pPr>
      <w:r>
        <w:t>Hoe groot is de som van het aantal ringen en dubbele banden (dubbele-bandequivalenten) in stoffen met een molecuulformule C</w:t>
      </w:r>
      <w:r>
        <w:rPr>
          <w:vertAlign w:val="subscript"/>
        </w:rPr>
        <w:t>10</w:t>
      </w:r>
      <w:r>
        <w:t>H</w:t>
      </w:r>
      <w:r>
        <w:rPr>
          <w:vertAlign w:val="subscript"/>
        </w:rPr>
        <w:t>12</w:t>
      </w:r>
      <w:r>
        <w:t>O?</w:t>
      </w:r>
      <w:r>
        <w:tab/>
        <w:t>3pt</w:t>
      </w:r>
    </w:p>
    <w:p w:rsidR="002942C3" w:rsidRDefault="002942C3">
      <w:r>
        <w:t xml:space="preserve">Een groep spectrometriedeskundigen heeft ter identificatie van deze stof met verschillende technieken spectrale informatie verworven, maar de opgenomen spectra van drie isomeren, afkomstig uit twee verschillende fabrieken (fabriek </w:t>
      </w:r>
      <w:r>
        <w:rPr>
          <w:b/>
        </w:rPr>
        <w:t>1</w:t>
      </w:r>
      <w:r>
        <w:t xml:space="preserve"> en </w:t>
      </w:r>
      <w:r>
        <w:rPr>
          <w:b/>
        </w:rPr>
        <w:t>2</w:t>
      </w:r>
      <w:r>
        <w:t>), raken door elkaar, zie de spectra in figuren 5 t/m 11 van de bijlage.</w:t>
      </w:r>
    </w:p>
    <w:p w:rsidR="002942C3" w:rsidRDefault="002942C3">
      <w:r>
        <w:t>De beschikbare informatie staat weergegeven in de tabel in de bijlage. Let wel: de spectra in de bijlage staan in willekeurige volgorde.</w:t>
      </w:r>
    </w:p>
    <w:p w:rsidR="002942C3" w:rsidRDefault="002942C3">
      <w:pPr>
        <w:pStyle w:val="vraag0"/>
      </w:pPr>
      <w:r>
        <w:t xml:space="preserve">Geef de structuurformules van verbindingen </w:t>
      </w:r>
      <w:r>
        <w:rPr>
          <w:b/>
        </w:rPr>
        <w:t>C</w:t>
      </w:r>
      <w:r>
        <w:t xml:space="preserve"> en </w:t>
      </w:r>
      <w:r>
        <w:rPr>
          <w:b/>
        </w:rPr>
        <w:t>D</w:t>
      </w:r>
      <w:r>
        <w:t>. Motiveer met behulp van de bijgeleverde spectra.</w:t>
      </w:r>
      <w:r>
        <w:tab/>
        <w:t>13pt</w:t>
      </w:r>
    </w:p>
    <w:p w:rsidR="002942C3" w:rsidRDefault="002942C3">
      <w:r>
        <w:lastRenderedPageBreak/>
        <w:t xml:space="preserve">Door eliminatie blijft uiteindelijk het massaspectrum van verbinding </w:t>
      </w:r>
      <w:r>
        <w:rPr>
          <w:b/>
        </w:rPr>
        <w:t>B</w:t>
      </w:r>
      <w:r>
        <w:t xml:space="preserve"> over.</w:t>
      </w:r>
    </w:p>
    <w:p w:rsidR="002942C3" w:rsidRDefault="002942C3">
      <w:pPr>
        <w:pStyle w:val="vraag0"/>
      </w:pPr>
      <w:r>
        <w:t xml:space="preserve">Geef op grond van het massaspectrum van verbinding </w:t>
      </w:r>
      <w:r>
        <w:rPr>
          <w:b/>
        </w:rPr>
        <w:t>B</w:t>
      </w:r>
      <w:r>
        <w:t xml:space="preserve"> aan welke karakteristieke groep er in deze verbinding aanwezig is. In welk frequentiegebied van het IR-spectrum verwacht je de bijbehorende absorptie?</w:t>
      </w:r>
      <w:r>
        <w:tab/>
        <w:t>2pt</w:t>
      </w:r>
    </w:p>
    <w:p w:rsidR="002942C3" w:rsidRDefault="002942C3">
      <w:pPr>
        <w:pStyle w:val="opgave0"/>
      </w:pPr>
      <w:r>
        <w:t>Cumeen</w:t>
      </w:r>
      <w:r>
        <w:t> </w:t>
      </w:r>
      <w:r>
        <w:t>(12 punten)</w:t>
      </w:r>
    </w:p>
    <w:p w:rsidR="002942C3" w:rsidRDefault="002942C3">
      <w:pPr>
        <w:spacing w:line="278" w:lineRule="atLeast"/>
      </w:pPr>
      <w:r>
        <w:t xml:space="preserve">Cumeen is een belangrijke grondstof voor de productie van fenol en aceton. Het wordt bereid door de reactie van benzeen met propeen. De reactie vindt plaats bij temperaturen tussen 150 en </w:t>
      </w:r>
      <w:smartTag w:uri="urn:schemas-microsoft-com:office:smarttags" w:element="metricconverter">
        <w:smartTagPr>
          <w:attr w:name="ProductID" w:val="200 ﾰC"/>
        </w:smartTagPr>
        <w:r>
          <w:t>200 °C</w:t>
        </w:r>
      </w:smartTag>
      <w:r>
        <w:t xml:space="preserve"> bij verhoogde druk in de vloeistoffase en wordt gekatalyseerd door Brønsted zuren.</w:t>
      </w:r>
    </w:p>
    <w:p w:rsidR="002942C3" w:rsidRDefault="002942C3">
      <w:pPr>
        <w:tabs>
          <w:tab w:val="left" w:pos="331"/>
        </w:tabs>
      </w:pPr>
      <w:r>
        <w:object w:dxaOrig="5702" w:dyaOrig="1080">
          <v:shape id="_x0000_i1032" type="#_x0000_t75" style="width:285pt;height:54pt" o:ole="" fillcolor="window">
            <v:imagedata r:id="rId33" o:title=""/>
          </v:shape>
          <o:OLEObject Type="Embed" ProgID="ACD.ChemSketch.20" ShapeID="_x0000_i1032" DrawAspect="Content" ObjectID="_1314723077" r:id="rId34"/>
        </w:object>
      </w:r>
    </w:p>
    <w:p w:rsidR="002942C3" w:rsidRDefault="002942C3">
      <w:pPr>
        <w:pStyle w:val="vraag0"/>
      </w:pPr>
      <w:r>
        <w:t>Geef een mogelijk mechanisme voor de reactie.</w:t>
      </w:r>
      <w:r>
        <w:tab/>
        <w:t>3pt</w:t>
      </w:r>
    </w:p>
    <w:p w:rsidR="002942C3" w:rsidRDefault="002942C3">
      <w:pPr>
        <w:pStyle w:val="vraag0"/>
      </w:pPr>
      <w:r>
        <w:t>Verklaar vanuit het mechanisme waarom er voornamelijk cumeen wordt gevormd en niet n</w:t>
      </w:r>
      <w:r>
        <w:noBreakHyphen/>
        <w:t>propylbenzeen (npb).</w:t>
      </w:r>
      <w:r>
        <w:tab/>
        <w:t>2pt</w:t>
      </w:r>
    </w:p>
    <w:p w:rsidR="002942C3" w:rsidRDefault="002942C3">
      <w:pPr>
        <w:pStyle w:val="vraag0"/>
      </w:pPr>
      <w:r>
        <w:t xml:space="preserve">Bereken aan de hand van de gegevens in de tabel de reactiewarmte </w:t>
      </w:r>
      <w:r>
        <w:rPr>
          <w:rFonts w:ascii="Symbol" w:hAnsi="Symbol"/>
        </w:rPr>
        <w:t></w:t>
      </w:r>
      <w:r>
        <w:rPr>
          <w:vertAlign w:val="subscript"/>
        </w:rPr>
        <w:t>r</w:t>
      </w:r>
      <w:r>
        <w:rPr>
          <w:i/>
        </w:rPr>
        <w:t>H</w:t>
      </w:r>
      <w:r>
        <w:t xml:space="preserve"> bij </w:t>
      </w:r>
      <w:smartTag w:uri="urn:schemas-microsoft-com:office:smarttags" w:element="metricconverter">
        <w:smartTagPr>
          <w:attr w:name="ProductID" w:val="180 ﾰC"/>
        </w:smartTagPr>
        <w:r>
          <w:t>180 °C</w:t>
        </w:r>
      </w:smartTag>
      <w:r>
        <w:t xml:space="preserve"> per mol gevormd cumeen. Neem hierbij aan dat de warmtecapaciteit </w:t>
      </w:r>
      <w:r>
        <w:rPr>
          <w:i/>
        </w:rPr>
        <w:t>c</w:t>
      </w:r>
      <w:r>
        <w:rPr>
          <w:i/>
          <w:vertAlign w:val="subscript"/>
        </w:rPr>
        <w:t>p</w:t>
      </w:r>
      <w:r>
        <w:t xml:space="preserve"> temperatuuronafhankelijk is.</w:t>
      </w:r>
      <w:r>
        <w:tab/>
        <w:t>3pt</w:t>
      </w:r>
    </w:p>
    <w:tbl>
      <w:tblPr>
        <w:tblW w:w="0" w:type="auto"/>
        <w:tblLayout w:type="fixed"/>
        <w:tblCellMar>
          <w:left w:w="70" w:type="dxa"/>
          <w:right w:w="70" w:type="dxa"/>
        </w:tblCellMar>
        <w:tblLook w:val="0000"/>
      </w:tblPr>
      <w:tblGrid>
        <w:gridCol w:w="1842"/>
        <w:gridCol w:w="1842"/>
        <w:gridCol w:w="1842"/>
        <w:gridCol w:w="1842"/>
        <w:gridCol w:w="1842"/>
      </w:tblGrid>
      <w:tr w:rsidR="002942C3">
        <w:tblPrEx>
          <w:tblCellMar>
            <w:top w:w="0" w:type="dxa"/>
            <w:bottom w:w="0" w:type="dxa"/>
          </w:tblCellMar>
        </w:tblPrEx>
        <w:tc>
          <w:tcPr>
            <w:tcW w:w="1842" w:type="dxa"/>
          </w:tcPr>
          <w:p w:rsidR="002942C3" w:rsidRDefault="002942C3">
            <w:pPr>
              <w:tabs>
                <w:tab w:val="left" w:pos="696"/>
              </w:tabs>
            </w:pPr>
            <w:r>
              <w:t>verbinding</w:t>
            </w:r>
          </w:p>
        </w:tc>
        <w:tc>
          <w:tcPr>
            <w:tcW w:w="1842" w:type="dxa"/>
          </w:tcPr>
          <w:p w:rsidR="002942C3" w:rsidRDefault="002942C3">
            <w:pPr>
              <w:tabs>
                <w:tab w:val="left" w:pos="696"/>
              </w:tabs>
            </w:pPr>
            <w:r>
              <w:rPr>
                <w:i/>
              </w:rPr>
              <w:t>H</w:t>
            </w:r>
            <w:r>
              <w:rPr>
                <w:vertAlign w:val="subscript"/>
              </w:rPr>
              <w:t>v</w:t>
            </w:r>
            <w:r>
              <w:t>(l) (kJmol</w:t>
            </w:r>
            <w:r>
              <w:rPr>
                <w:vertAlign w:val="superscript"/>
              </w:rPr>
              <w:sym w:font="Symbol" w:char="F02D"/>
            </w:r>
            <w:r>
              <w:rPr>
                <w:vertAlign w:val="superscript"/>
              </w:rPr>
              <w:t>1</w:t>
            </w:r>
            <w:r>
              <w:t>)</w:t>
            </w:r>
          </w:p>
        </w:tc>
        <w:tc>
          <w:tcPr>
            <w:tcW w:w="1842" w:type="dxa"/>
          </w:tcPr>
          <w:p w:rsidR="002942C3" w:rsidRDefault="002942C3">
            <w:pPr>
              <w:tabs>
                <w:tab w:val="left" w:pos="696"/>
              </w:tabs>
            </w:pPr>
            <w:r>
              <w:rPr>
                <w:i/>
              </w:rPr>
              <w:t>c</w:t>
            </w:r>
            <w:r>
              <w:rPr>
                <w:i/>
                <w:vertAlign w:val="subscript"/>
              </w:rPr>
              <w:t>p</w:t>
            </w:r>
            <w:r>
              <w:t>(l) (J mol</w:t>
            </w:r>
            <w:r>
              <w:rPr>
                <w:vertAlign w:val="superscript"/>
              </w:rPr>
              <w:sym w:font="Symbol" w:char="F02D"/>
            </w:r>
            <w:r>
              <w:rPr>
                <w:vertAlign w:val="superscript"/>
              </w:rPr>
              <w:t>1</w:t>
            </w:r>
            <w:r>
              <w:t> K</w:t>
            </w:r>
            <w:r>
              <w:rPr>
                <w:vertAlign w:val="superscript"/>
              </w:rPr>
              <w:sym w:font="Symbol" w:char="F02D"/>
            </w:r>
            <w:r>
              <w:rPr>
                <w:vertAlign w:val="superscript"/>
              </w:rPr>
              <w:t>1</w:t>
            </w:r>
            <w:r>
              <w:t>)</w:t>
            </w:r>
          </w:p>
        </w:tc>
        <w:tc>
          <w:tcPr>
            <w:tcW w:w="1842" w:type="dxa"/>
          </w:tcPr>
          <w:p w:rsidR="002942C3" w:rsidRDefault="002942C3">
            <w:pPr>
              <w:tabs>
                <w:tab w:val="left" w:pos="696"/>
              </w:tabs>
            </w:pPr>
            <w:r>
              <w:rPr>
                <w:i/>
              </w:rPr>
              <w:t>G</w:t>
            </w:r>
            <w:r>
              <w:rPr>
                <w:vertAlign w:val="subscript"/>
              </w:rPr>
              <w:t>v</w:t>
            </w:r>
            <w:r>
              <w:t>(l) (kJmol</w:t>
            </w:r>
            <w:r>
              <w:rPr>
                <w:vertAlign w:val="superscript"/>
              </w:rPr>
              <w:sym w:font="Symbol" w:char="F02D"/>
            </w:r>
            <w:r>
              <w:rPr>
                <w:vertAlign w:val="superscript"/>
              </w:rPr>
              <w:t>1</w:t>
            </w:r>
            <w:r>
              <w:t>)</w:t>
            </w:r>
          </w:p>
        </w:tc>
        <w:tc>
          <w:tcPr>
            <w:tcW w:w="1842" w:type="dxa"/>
          </w:tcPr>
          <w:p w:rsidR="002942C3" w:rsidRDefault="002942C3">
            <w:pPr>
              <w:tabs>
                <w:tab w:val="left" w:pos="696"/>
              </w:tabs>
            </w:pPr>
            <w:r>
              <w:rPr>
                <w:i/>
              </w:rPr>
              <w:t>G</w:t>
            </w:r>
            <w:r>
              <w:rPr>
                <w:vertAlign w:val="subscript"/>
              </w:rPr>
              <w:t>453</w:t>
            </w:r>
            <w:r>
              <w:t>(l) (kJmol</w:t>
            </w:r>
            <w:r>
              <w:rPr>
                <w:vertAlign w:val="superscript"/>
              </w:rPr>
              <w:sym w:font="Symbol" w:char="F02D"/>
            </w:r>
            <w:r>
              <w:rPr>
                <w:vertAlign w:val="superscript"/>
              </w:rPr>
              <w:t>1</w:t>
            </w:r>
            <w:r>
              <w:t>)</w:t>
            </w:r>
          </w:p>
        </w:tc>
      </w:tr>
      <w:tr w:rsidR="002942C3">
        <w:tblPrEx>
          <w:tblCellMar>
            <w:top w:w="0" w:type="dxa"/>
            <w:bottom w:w="0" w:type="dxa"/>
          </w:tblCellMar>
        </w:tblPrEx>
        <w:tc>
          <w:tcPr>
            <w:tcW w:w="1842" w:type="dxa"/>
          </w:tcPr>
          <w:p w:rsidR="002942C3" w:rsidRDefault="002942C3">
            <w:pPr>
              <w:tabs>
                <w:tab w:val="left" w:pos="696"/>
              </w:tabs>
            </w:pPr>
            <w:r>
              <w:t>propeen</w:t>
            </w:r>
          </w:p>
        </w:tc>
        <w:tc>
          <w:tcPr>
            <w:tcW w:w="1842" w:type="dxa"/>
          </w:tcPr>
          <w:p w:rsidR="002942C3" w:rsidRDefault="002942C3">
            <w:pPr>
              <w:tabs>
                <w:tab w:val="decimal" w:pos="852"/>
              </w:tabs>
            </w:pPr>
            <w:r>
              <w:t>4,65</w:t>
            </w:r>
          </w:p>
        </w:tc>
        <w:tc>
          <w:tcPr>
            <w:tcW w:w="1842" w:type="dxa"/>
          </w:tcPr>
          <w:p w:rsidR="002942C3" w:rsidRDefault="002942C3">
            <w:pPr>
              <w:tabs>
                <w:tab w:val="decimal" w:pos="852"/>
              </w:tabs>
            </w:pPr>
            <w:r>
              <w:t>111,92</w:t>
            </w:r>
          </w:p>
        </w:tc>
        <w:tc>
          <w:tcPr>
            <w:tcW w:w="1842" w:type="dxa"/>
          </w:tcPr>
          <w:p w:rsidR="002942C3" w:rsidRDefault="002942C3">
            <w:pPr>
              <w:tabs>
                <w:tab w:val="decimal" w:pos="852"/>
              </w:tabs>
            </w:pPr>
            <w:r>
              <w:t>68,44</w:t>
            </w:r>
          </w:p>
        </w:tc>
        <w:tc>
          <w:tcPr>
            <w:tcW w:w="1842" w:type="dxa"/>
          </w:tcPr>
          <w:p w:rsidR="002942C3" w:rsidRDefault="002942C3">
            <w:pPr>
              <w:tabs>
                <w:tab w:val="decimal" w:pos="852"/>
              </w:tabs>
            </w:pPr>
          </w:p>
        </w:tc>
      </w:tr>
      <w:tr w:rsidR="002942C3">
        <w:tblPrEx>
          <w:tblCellMar>
            <w:top w:w="0" w:type="dxa"/>
            <w:bottom w:w="0" w:type="dxa"/>
          </w:tblCellMar>
        </w:tblPrEx>
        <w:tc>
          <w:tcPr>
            <w:tcW w:w="1842" w:type="dxa"/>
          </w:tcPr>
          <w:p w:rsidR="002942C3" w:rsidRDefault="002942C3">
            <w:pPr>
              <w:tabs>
                <w:tab w:val="left" w:pos="696"/>
              </w:tabs>
            </w:pPr>
            <w:r>
              <w:t>benzeen</w:t>
            </w:r>
          </w:p>
        </w:tc>
        <w:tc>
          <w:tcPr>
            <w:tcW w:w="1842" w:type="dxa"/>
          </w:tcPr>
          <w:p w:rsidR="002942C3" w:rsidRDefault="002942C3">
            <w:pPr>
              <w:tabs>
                <w:tab w:val="decimal" w:pos="852"/>
              </w:tabs>
            </w:pPr>
            <w:r>
              <w:t>49,43</w:t>
            </w:r>
          </w:p>
        </w:tc>
        <w:tc>
          <w:tcPr>
            <w:tcW w:w="1842" w:type="dxa"/>
          </w:tcPr>
          <w:p w:rsidR="002942C3" w:rsidRDefault="002942C3">
            <w:pPr>
              <w:tabs>
                <w:tab w:val="decimal" w:pos="852"/>
              </w:tabs>
            </w:pPr>
            <w:r>
              <w:t>135,30</w:t>
            </w:r>
          </w:p>
        </w:tc>
        <w:tc>
          <w:tcPr>
            <w:tcW w:w="1842" w:type="dxa"/>
          </w:tcPr>
          <w:p w:rsidR="002942C3" w:rsidRDefault="002942C3">
            <w:pPr>
              <w:tabs>
                <w:tab w:val="decimal" w:pos="852"/>
              </w:tabs>
            </w:pPr>
            <w:r>
              <w:t>124,72</w:t>
            </w:r>
          </w:p>
        </w:tc>
        <w:tc>
          <w:tcPr>
            <w:tcW w:w="1842" w:type="dxa"/>
          </w:tcPr>
          <w:p w:rsidR="002942C3" w:rsidRDefault="002942C3">
            <w:pPr>
              <w:tabs>
                <w:tab w:val="decimal" w:pos="852"/>
              </w:tabs>
            </w:pPr>
          </w:p>
        </w:tc>
      </w:tr>
      <w:tr w:rsidR="002942C3">
        <w:tblPrEx>
          <w:tblCellMar>
            <w:top w:w="0" w:type="dxa"/>
            <w:bottom w:w="0" w:type="dxa"/>
          </w:tblCellMar>
        </w:tblPrEx>
        <w:tc>
          <w:tcPr>
            <w:tcW w:w="1842" w:type="dxa"/>
          </w:tcPr>
          <w:p w:rsidR="002942C3" w:rsidRDefault="002942C3">
            <w:pPr>
              <w:tabs>
                <w:tab w:val="left" w:pos="696"/>
              </w:tabs>
            </w:pPr>
            <w:r>
              <w:t>cumeen</w:t>
            </w:r>
          </w:p>
        </w:tc>
        <w:tc>
          <w:tcPr>
            <w:tcW w:w="1842" w:type="dxa"/>
          </w:tcPr>
          <w:p w:rsidR="002942C3" w:rsidRDefault="002942C3">
            <w:pPr>
              <w:tabs>
                <w:tab w:val="decimal" w:pos="852"/>
              </w:tabs>
            </w:pPr>
            <w:r>
              <w:sym w:font="Symbol" w:char="F02D"/>
            </w:r>
            <w:r>
              <w:t>41,24</w:t>
            </w:r>
          </w:p>
        </w:tc>
        <w:tc>
          <w:tcPr>
            <w:tcW w:w="1842" w:type="dxa"/>
          </w:tcPr>
          <w:p w:rsidR="002942C3" w:rsidRDefault="002942C3">
            <w:pPr>
              <w:tabs>
                <w:tab w:val="decimal" w:pos="852"/>
              </w:tabs>
            </w:pPr>
            <w:r>
              <w:t>202,95</w:t>
            </w:r>
          </w:p>
        </w:tc>
        <w:tc>
          <w:tcPr>
            <w:tcW w:w="1842" w:type="dxa"/>
          </w:tcPr>
          <w:p w:rsidR="002942C3" w:rsidRDefault="002942C3">
            <w:pPr>
              <w:tabs>
                <w:tab w:val="decimal" w:pos="852"/>
              </w:tabs>
            </w:pPr>
            <w:r>
              <w:t>124,37</w:t>
            </w:r>
          </w:p>
        </w:tc>
        <w:tc>
          <w:tcPr>
            <w:tcW w:w="1842" w:type="dxa"/>
          </w:tcPr>
          <w:p w:rsidR="002942C3" w:rsidRDefault="002942C3">
            <w:pPr>
              <w:tabs>
                <w:tab w:val="decimal" w:pos="852"/>
              </w:tabs>
            </w:pPr>
            <w:r>
              <w:t>211,72</w:t>
            </w:r>
          </w:p>
        </w:tc>
      </w:tr>
      <w:tr w:rsidR="002942C3">
        <w:tblPrEx>
          <w:tblCellMar>
            <w:top w:w="0" w:type="dxa"/>
            <w:bottom w:w="0" w:type="dxa"/>
          </w:tblCellMar>
        </w:tblPrEx>
        <w:tc>
          <w:tcPr>
            <w:tcW w:w="1842" w:type="dxa"/>
          </w:tcPr>
          <w:p w:rsidR="002942C3" w:rsidRDefault="002942C3">
            <w:pPr>
              <w:tabs>
                <w:tab w:val="left" w:pos="696"/>
              </w:tabs>
            </w:pPr>
            <w:r>
              <w:t>n-propylbenzeen</w:t>
            </w:r>
          </w:p>
        </w:tc>
        <w:tc>
          <w:tcPr>
            <w:tcW w:w="1842" w:type="dxa"/>
          </w:tcPr>
          <w:p w:rsidR="002942C3" w:rsidRDefault="002942C3">
            <w:pPr>
              <w:tabs>
                <w:tab w:val="decimal" w:pos="852"/>
              </w:tabs>
            </w:pPr>
            <w:r>
              <w:sym w:font="Symbol" w:char="F02D"/>
            </w:r>
            <w:r>
              <w:t>38,21</w:t>
            </w:r>
          </w:p>
        </w:tc>
        <w:tc>
          <w:tcPr>
            <w:tcW w:w="1842" w:type="dxa"/>
          </w:tcPr>
          <w:p w:rsidR="002942C3" w:rsidRDefault="002942C3">
            <w:pPr>
              <w:tabs>
                <w:tab w:val="decimal" w:pos="852"/>
              </w:tabs>
            </w:pPr>
            <w:r>
              <w:t>207,34</w:t>
            </w:r>
          </w:p>
        </w:tc>
        <w:tc>
          <w:tcPr>
            <w:tcW w:w="1842" w:type="dxa"/>
          </w:tcPr>
          <w:p w:rsidR="002942C3" w:rsidRDefault="002942C3">
            <w:pPr>
              <w:tabs>
                <w:tab w:val="decimal" w:pos="852"/>
              </w:tabs>
            </w:pPr>
            <w:r>
              <w:t>123,90</w:t>
            </w:r>
          </w:p>
        </w:tc>
        <w:tc>
          <w:tcPr>
            <w:tcW w:w="1842" w:type="dxa"/>
          </w:tcPr>
          <w:p w:rsidR="002942C3" w:rsidRDefault="002942C3">
            <w:pPr>
              <w:tabs>
                <w:tab w:val="decimal" w:pos="852"/>
              </w:tabs>
            </w:pPr>
            <w:r>
              <w:t>209,50</w:t>
            </w:r>
          </w:p>
        </w:tc>
      </w:tr>
    </w:tbl>
    <w:p w:rsidR="002942C3" w:rsidRDefault="002942C3">
      <w:pPr>
        <w:tabs>
          <w:tab w:val="left" w:pos="696"/>
        </w:tabs>
      </w:pPr>
    </w:p>
    <w:p w:rsidR="002942C3" w:rsidRDefault="002942C3">
      <w:pPr>
        <w:spacing w:line="278" w:lineRule="atLeast"/>
      </w:pPr>
      <w:r>
        <w:t>Een probleem bij de reactie is de vorming van kleine hoeveelheden n-propylbenzeen. Dit bijproduct is moeilijk te scheiden van cumeen en men moet de vorming hiervan zoveel mogelijk voorkomen.</w:t>
      </w:r>
    </w:p>
    <w:p w:rsidR="002942C3" w:rsidRDefault="002942C3">
      <w:pPr>
        <w:pStyle w:val="vraag0"/>
      </w:pPr>
      <w:r>
        <w:t xml:space="preserve">Bereken aan de hand van de thermodynamische gegevens in de tabel de evenwichtssamenstelling cumeen en  npb bij </w:t>
      </w:r>
      <w:smartTag w:uri="urn:schemas-microsoft-com:office:smarttags" w:element="metricconverter">
        <w:smartTagPr>
          <w:attr w:name="ProductID" w:val="25 ﾰC"/>
        </w:smartTagPr>
        <w:r>
          <w:t>25 °C</w:t>
        </w:r>
      </w:smartTag>
      <w:r>
        <w:t xml:space="preserve"> en bij 180 </w:t>
      </w:r>
      <w:r>
        <w:sym w:font="Symbol" w:char="F0B0"/>
      </w:r>
      <w:r>
        <w:t>C in %.</w:t>
      </w:r>
      <w:r>
        <w:tab/>
        <w:t>4pt</w:t>
      </w:r>
    </w:p>
    <w:p w:rsidR="002942C3" w:rsidRDefault="002942C3"/>
    <w:p w:rsidR="002942C3" w:rsidRDefault="002942C3">
      <w:pPr>
        <w:sectPr w:rsidR="002942C3">
          <w:footerReference w:type="default" r:id="rId35"/>
          <w:pgSz w:w="11907" w:h="16840" w:code="9"/>
          <w:pgMar w:top="1418" w:right="1418" w:bottom="1418" w:left="1418" w:header="851" w:footer="851" w:gutter="0"/>
          <w:cols w:space="708"/>
          <w:noEndnote/>
        </w:sectPr>
      </w:pPr>
    </w:p>
    <w:p w:rsidR="002942C3" w:rsidRDefault="002942C3">
      <w:pPr>
        <w:pStyle w:val="Kop1"/>
        <w:rPr>
          <w:noProof/>
        </w:rPr>
      </w:pPr>
      <w:r>
        <w:rPr>
          <w:noProof/>
        </w:rPr>
        <w:lastRenderedPageBreak/>
        <w:t>Gegevens bij opgave 7</w:t>
      </w:r>
    </w:p>
    <w:p w:rsidR="002942C3" w:rsidRDefault="002942C3">
      <w:pPr>
        <w:pStyle w:val="Kop4"/>
      </w:pPr>
    </w:p>
    <w:p w:rsidR="002942C3" w:rsidRDefault="002942C3">
      <w:pPr>
        <w:rPr>
          <w:noProof/>
        </w:rPr>
      </w:pPr>
      <w:r>
        <w:rPr>
          <w:noProof/>
        </w:rPr>
        <w:object w:dxaOrig="7909" w:dyaOrig="1839">
          <v:shape id="_x0000_i1033" type="#_x0000_t75" style="width:395.4pt;height:91.8pt" o:ole="" fillcolor="window">
            <v:imagedata r:id="rId36" o:title=""/>
          </v:shape>
          <o:OLEObject Type="Embed" ProgID="Word.Picture.8" ShapeID="_x0000_i1033" DrawAspect="Content" ObjectID="_1314723078" r:id="rId37"/>
        </w:object>
      </w:r>
    </w:p>
    <w:p w:rsidR="002942C3" w:rsidRDefault="002942C3">
      <w:pPr>
        <w:pStyle w:val="Bijschrift"/>
      </w:pPr>
      <w:r>
        <w:t xml:space="preserve">NMR-spectrumgegevens: overzicht van </w:t>
      </w:r>
      <w:r>
        <w:rPr>
          <w:rFonts w:ascii="Symbol" w:hAnsi="Symbol"/>
        </w:rPr>
        <w:t></w:t>
      </w:r>
      <w:r>
        <w:t>-waarden</w:t>
      </w:r>
    </w:p>
    <w:p w:rsidR="002942C3" w:rsidRDefault="002942C3"/>
    <w:p w:rsidR="002942C3" w:rsidRDefault="002942C3">
      <w:r>
        <w:rPr>
          <w:noProof/>
        </w:rPr>
        <w:pict>
          <v:line id="_x0000_s1063" style="position:absolute;z-index:251658752" from="1.1pt,.25pt" to="433.1pt,.25pt" o:allowincell="f"/>
        </w:pict>
      </w:r>
    </w:p>
    <w:p w:rsidR="002942C3" w:rsidRDefault="002942C3"/>
    <w:p w:rsidR="002942C3" w:rsidRDefault="002942C3"/>
    <w:tbl>
      <w:tblPr>
        <w:tblW w:w="0" w:type="auto"/>
        <w:tblBorders>
          <w:insideV w:val="single" w:sz="4" w:space="0" w:color="auto"/>
        </w:tblBorders>
        <w:tblLayout w:type="fixed"/>
        <w:tblLook w:val="0000"/>
      </w:tblPr>
      <w:tblGrid>
        <w:gridCol w:w="1264"/>
        <w:gridCol w:w="1408"/>
        <w:gridCol w:w="1506"/>
        <w:gridCol w:w="1689"/>
        <w:gridCol w:w="1896"/>
      </w:tblGrid>
      <w:tr w:rsidR="002942C3">
        <w:tblPrEx>
          <w:tblCellMar>
            <w:top w:w="0" w:type="dxa"/>
            <w:bottom w:w="0" w:type="dxa"/>
          </w:tblCellMar>
        </w:tblPrEx>
        <w:tc>
          <w:tcPr>
            <w:tcW w:w="1264" w:type="dxa"/>
            <w:tcBorders>
              <w:bottom w:val="single" w:sz="4" w:space="0" w:color="auto"/>
            </w:tcBorders>
          </w:tcPr>
          <w:p w:rsidR="002942C3" w:rsidRDefault="002942C3">
            <w:r>
              <w:t>verbinding</w:t>
            </w:r>
          </w:p>
        </w:tc>
        <w:tc>
          <w:tcPr>
            <w:tcW w:w="1408" w:type="dxa"/>
            <w:tcBorders>
              <w:bottom w:val="single" w:sz="4" w:space="0" w:color="auto"/>
            </w:tcBorders>
          </w:tcPr>
          <w:p w:rsidR="002942C3" w:rsidRDefault="002942C3">
            <w:r>
              <w:t>IR spectrum</w:t>
            </w:r>
          </w:p>
        </w:tc>
        <w:tc>
          <w:tcPr>
            <w:tcW w:w="1506" w:type="dxa"/>
            <w:tcBorders>
              <w:bottom w:val="single" w:sz="4" w:space="0" w:color="auto"/>
            </w:tcBorders>
          </w:tcPr>
          <w:p w:rsidR="002942C3" w:rsidRDefault="002942C3">
            <w:r>
              <w:t>MS spectrum</w:t>
            </w:r>
          </w:p>
        </w:tc>
        <w:tc>
          <w:tcPr>
            <w:tcW w:w="1689" w:type="dxa"/>
            <w:tcBorders>
              <w:bottom w:val="single" w:sz="4" w:space="0" w:color="auto"/>
            </w:tcBorders>
          </w:tcPr>
          <w:p w:rsidR="002942C3" w:rsidRDefault="002942C3">
            <w:r>
              <w:t>NMR spectrum</w:t>
            </w:r>
          </w:p>
        </w:tc>
        <w:tc>
          <w:tcPr>
            <w:tcW w:w="1896" w:type="dxa"/>
            <w:tcBorders>
              <w:bottom w:val="single" w:sz="4" w:space="0" w:color="auto"/>
            </w:tcBorders>
          </w:tcPr>
          <w:p w:rsidR="002942C3" w:rsidRDefault="002942C3">
            <w:r>
              <w:t>product uit fabriek</w:t>
            </w:r>
          </w:p>
        </w:tc>
      </w:tr>
      <w:tr w:rsidR="002942C3">
        <w:tblPrEx>
          <w:tblCellMar>
            <w:top w:w="0" w:type="dxa"/>
            <w:bottom w:w="0" w:type="dxa"/>
          </w:tblCellMar>
        </w:tblPrEx>
        <w:tc>
          <w:tcPr>
            <w:tcW w:w="1264" w:type="dxa"/>
            <w:tcBorders>
              <w:top w:val="nil"/>
            </w:tcBorders>
          </w:tcPr>
          <w:p w:rsidR="002942C3" w:rsidRDefault="002942C3">
            <w:pPr>
              <w:jc w:val="center"/>
              <w:rPr>
                <w:b/>
              </w:rPr>
            </w:pPr>
            <w:r>
              <w:rPr>
                <w:b/>
              </w:rPr>
              <w:t>B</w:t>
            </w:r>
          </w:p>
        </w:tc>
        <w:tc>
          <w:tcPr>
            <w:tcW w:w="1408" w:type="dxa"/>
            <w:tcBorders>
              <w:top w:val="nil"/>
            </w:tcBorders>
          </w:tcPr>
          <w:p w:rsidR="002942C3" w:rsidRDefault="002942C3">
            <w:pPr>
              <w:jc w:val="center"/>
            </w:pPr>
            <w:r>
              <w:t>nee</w:t>
            </w:r>
          </w:p>
        </w:tc>
        <w:tc>
          <w:tcPr>
            <w:tcW w:w="1506" w:type="dxa"/>
            <w:tcBorders>
              <w:top w:val="nil"/>
            </w:tcBorders>
          </w:tcPr>
          <w:p w:rsidR="002942C3" w:rsidRDefault="002942C3">
            <w:pPr>
              <w:jc w:val="center"/>
            </w:pPr>
            <w:r>
              <w:t>ja</w:t>
            </w:r>
          </w:p>
        </w:tc>
        <w:tc>
          <w:tcPr>
            <w:tcW w:w="1689" w:type="dxa"/>
            <w:tcBorders>
              <w:top w:val="nil"/>
            </w:tcBorders>
          </w:tcPr>
          <w:p w:rsidR="002942C3" w:rsidRDefault="002942C3">
            <w:pPr>
              <w:jc w:val="center"/>
            </w:pPr>
            <w:r>
              <w:t>nee</w:t>
            </w:r>
          </w:p>
        </w:tc>
        <w:tc>
          <w:tcPr>
            <w:tcW w:w="1896" w:type="dxa"/>
            <w:tcBorders>
              <w:top w:val="nil"/>
            </w:tcBorders>
          </w:tcPr>
          <w:p w:rsidR="002942C3" w:rsidRDefault="002942C3">
            <w:pPr>
              <w:pStyle w:val="Kop3"/>
              <w:spacing w:before="0" w:after="0"/>
              <w:jc w:val="center"/>
              <w:rPr>
                <w:b/>
                <w:sz w:val="22"/>
              </w:rPr>
            </w:pPr>
            <w:r>
              <w:rPr>
                <w:b/>
                <w:sz w:val="22"/>
              </w:rPr>
              <w:t>1</w:t>
            </w:r>
          </w:p>
        </w:tc>
      </w:tr>
      <w:tr w:rsidR="002942C3">
        <w:tblPrEx>
          <w:tblCellMar>
            <w:top w:w="0" w:type="dxa"/>
            <w:bottom w:w="0" w:type="dxa"/>
          </w:tblCellMar>
        </w:tblPrEx>
        <w:tc>
          <w:tcPr>
            <w:tcW w:w="1264" w:type="dxa"/>
          </w:tcPr>
          <w:p w:rsidR="002942C3" w:rsidRDefault="002942C3">
            <w:pPr>
              <w:jc w:val="center"/>
              <w:rPr>
                <w:b/>
              </w:rPr>
            </w:pPr>
            <w:r>
              <w:rPr>
                <w:b/>
              </w:rPr>
              <w:t>C</w:t>
            </w:r>
          </w:p>
        </w:tc>
        <w:tc>
          <w:tcPr>
            <w:tcW w:w="1408" w:type="dxa"/>
          </w:tcPr>
          <w:p w:rsidR="002942C3" w:rsidRDefault="002942C3">
            <w:pPr>
              <w:jc w:val="center"/>
            </w:pPr>
            <w:r>
              <w:t>ja</w:t>
            </w:r>
          </w:p>
        </w:tc>
        <w:tc>
          <w:tcPr>
            <w:tcW w:w="1506" w:type="dxa"/>
          </w:tcPr>
          <w:p w:rsidR="002942C3" w:rsidRDefault="002942C3">
            <w:pPr>
              <w:jc w:val="center"/>
            </w:pPr>
            <w:r>
              <w:t>ja</w:t>
            </w:r>
          </w:p>
        </w:tc>
        <w:tc>
          <w:tcPr>
            <w:tcW w:w="1689" w:type="dxa"/>
          </w:tcPr>
          <w:p w:rsidR="002942C3" w:rsidRDefault="002942C3">
            <w:pPr>
              <w:jc w:val="center"/>
            </w:pPr>
            <w:r>
              <w:t>ja</w:t>
            </w:r>
          </w:p>
        </w:tc>
        <w:tc>
          <w:tcPr>
            <w:tcW w:w="1896" w:type="dxa"/>
          </w:tcPr>
          <w:p w:rsidR="002942C3" w:rsidRDefault="002942C3">
            <w:pPr>
              <w:jc w:val="center"/>
              <w:rPr>
                <w:b/>
              </w:rPr>
            </w:pPr>
            <w:r>
              <w:rPr>
                <w:b/>
              </w:rPr>
              <w:t>2</w:t>
            </w:r>
          </w:p>
        </w:tc>
      </w:tr>
      <w:tr w:rsidR="002942C3">
        <w:tblPrEx>
          <w:tblCellMar>
            <w:top w:w="0" w:type="dxa"/>
            <w:bottom w:w="0" w:type="dxa"/>
          </w:tblCellMar>
        </w:tblPrEx>
        <w:tc>
          <w:tcPr>
            <w:tcW w:w="1264" w:type="dxa"/>
          </w:tcPr>
          <w:p w:rsidR="002942C3" w:rsidRDefault="002942C3">
            <w:pPr>
              <w:jc w:val="center"/>
              <w:rPr>
                <w:b/>
              </w:rPr>
            </w:pPr>
            <w:r>
              <w:rPr>
                <w:b/>
              </w:rPr>
              <w:t>D</w:t>
            </w:r>
          </w:p>
        </w:tc>
        <w:tc>
          <w:tcPr>
            <w:tcW w:w="1408" w:type="dxa"/>
          </w:tcPr>
          <w:p w:rsidR="002942C3" w:rsidRDefault="002942C3">
            <w:pPr>
              <w:jc w:val="center"/>
            </w:pPr>
            <w:r>
              <w:t>ja</w:t>
            </w:r>
          </w:p>
        </w:tc>
        <w:tc>
          <w:tcPr>
            <w:tcW w:w="1506" w:type="dxa"/>
          </w:tcPr>
          <w:p w:rsidR="002942C3" w:rsidRDefault="002942C3">
            <w:pPr>
              <w:jc w:val="center"/>
            </w:pPr>
            <w:r>
              <w:t>ja</w:t>
            </w:r>
          </w:p>
        </w:tc>
        <w:tc>
          <w:tcPr>
            <w:tcW w:w="1689" w:type="dxa"/>
          </w:tcPr>
          <w:p w:rsidR="002942C3" w:rsidRDefault="002942C3">
            <w:pPr>
              <w:jc w:val="center"/>
            </w:pPr>
            <w:r>
              <w:t>ja</w:t>
            </w:r>
          </w:p>
        </w:tc>
        <w:tc>
          <w:tcPr>
            <w:tcW w:w="1896" w:type="dxa"/>
          </w:tcPr>
          <w:p w:rsidR="002942C3" w:rsidRDefault="002942C3">
            <w:pPr>
              <w:jc w:val="center"/>
              <w:rPr>
                <w:b/>
              </w:rPr>
            </w:pPr>
            <w:r>
              <w:rPr>
                <w:b/>
              </w:rPr>
              <w:t>2</w:t>
            </w:r>
          </w:p>
        </w:tc>
      </w:tr>
    </w:tbl>
    <w:p w:rsidR="002942C3" w:rsidRDefault="002942C3">
      <w:pPr>
        <w:rPr>
          <w:b/>
        </w:rPr>
      </w:pPr>
    </w:p>
    <w:p w:rsidR="002942C3" w:rsidRDefault="002942C3">
      <w:pPr>
        <w:rPr>
          <w:b/>
        </w:rPr>
      </w:pPr>
      <w:r>
        <w:rPr>
          <w:b/>
        </w:rPr>
        <w:t>tabel</w:t>
      </w:r>
    </w:p>
    <w:p w:rsidR="002942C3" w:rsidRDefault="002942C3"/>
    <w:p w:rsidR="002942C3" w:rsidRDefault="002942C3"/>
    <w:p w:rsidR="002942C3" w:rsidRDefault="002942C3"/>
    <w:p w:rsidR="002942C3" w:rsidRDefault="002942C3">
      <w:pPr>
        <w:keepNext/>
        <w:spacing w:line="230" w:lineRule="atLeast"/>
      </w:pPr>
      <w:r>
        <w:rPr>
          <w:noProof/>
        </w:rPr>
        <w:pict>
          <v:shape id="_x0000_s1062" type="#_x0000_t202" style="position:absolute;margin-left:195.5pt;margin-top:58.65pt;width:28.8pt;height:14.4pt;z-index:251657728" o:allowincell="f" stroked="f">
            <v:textbox inset="0,0,0,0">
              <w:txbxContent>
                <w:p w:rsidR="00AF75A4" w:rsidRDefault="00AF75A4">
                  <w:r>
                    <w:t>2 H</w:t>
                  </w:r>
                </w:p>
              </w:txbxContent>
            </v:textbox>
            <w10:anchorlock/>
          </v:shape>
        </w:pict>
      </w:r>
      <w:r>
        <w:rPr>
          <w:noProof/>
        </w:rPr>
        <w:pict>
          <v:shape id="_x0000_s1057" type="#_x0000_t202" style="position:absolute;margin-left:260.3pt;margin-top:22.65pt;width:26.3pt;height:16.35pt;z-index:251652608" o:allowincell="f" stroked="f">
            <v:textbox inset="0,0,0,0">
              <w:txbxContent>
                <w:p w:rsidR="00AF75A4" w:rsidRDefault="00AF75A4">
                  <w:r>
                    <w:t>3 H</w:t>
                  </w:r>
                </w:p>
              </w:txbxContent>
            </v:textbox>
            <w10:anchorlock/>
          </v:shape>
        </w:pict>
      </w:r>
      <w:r>
        <w:rPr>
          <w:noProof/>
        </w:rPr>
        <w:pict>
          <v:shape id="_x0000_s1056" type="#_x0000_t202" style="position:absolute;margin-left:217.1pt;margin-top:101.85pt;width:26.3pt;height:16.35pt;z-index:251651584" o:allowincell="f" stroked="f">
            <v:textbox inset="0,0,0,0">
              <w:txbxContent>
                <w:p w:rsidR="00AF75A4" w:rsidRDefault="00AF75A4">
                  <w:r>
                    <w:t>2 H</w:t>
                  </w:r>
                </w:p>
              </w:txbxContent>
            </v:textbox>
            <w10:anchorlock/>
          </v:shape>
        </w:pict>
      </w:r>
      <w:r>
        <w:rPr>
          <w:noProof/>
        </w:rPr>
        <w:pict>
          <v:shape id="_x0000_s1055" type="#_x0000_t202" style="position:absolute;margin-left:181.1pt;margin-top:51.3pt;width:36pt;height:21.6pt;z-index:-251665920;mso-wrap-edited:f" wrapcoords="-450 0 -450 20855 21600 20855 21600 0 -450 0" o:allowincell="f" stroked="f">
            <v:textbox>
              <w:txbxContent>
                <w:p w:rsidR="00AF75A4" w:rsidRDefault="00AF75A4">
                  <w:r>
                    <w:t>2 H</w:t>
                  </w:r>
                </w:p>
              </w:txbxContent>
            </v:textbox>
            <w10:anchorlock/>
          </v:shape>
        </w:pict>
      </w:r>
      <w:r>
        <w:rPr>
          <w:noProof/>
        </w:rPr>
        <w:pict>
          <v:shape id="_x0000_s1054" type="#_x0000_t202" style="position:absolute;margin-left:97.2pt;margin-top:78.3pt;width:36pt;height:21.6pt;z-index:251649536" o:allowincell="f" stroked="f">
            <v:textbox>
              <w:txbxContent>
                <w:p w:rsidR="00AF75A4" w:rsidRDefault="00AF75A4">
                  <w:r>
                    <w:t>5 H</w:t>
                  </w:r>
                </w:p>
              </w:txbxContent>
            </v:textbox>
            <w10:anchorlock/>
          </v:shape>
        </w:pict>
      </w:r>
      <w:r w:rsidR="008D3739">
        <w:rPr>
          <w:noProof/>
        </w:rPr>
        <w:drawing>
          <wp:inline distT="0" distB="0" distL="0" distR="0">
            <wp:extent cx="3764280" cy="2758440"/>
            <wp:effectExtent l="1905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3764280" cy="2758440"/>
                    </a:xfrm>
                    <a:prstGeom prst="rect">
                      <a:avLst/>
                    </a:prstGeom>
                    <a:noFill/>
                    <a:ln w="9525">
                      <a:noFill/>
                      <a:miter lim="800000"/>
                      <a:headEnd/>
                      <a:tailEnd/>
                    </a:ln>
                  </pic:spPr>
                </pic:pic>
              </a:graphicData>
            </a:graphic>
          </wp:inline>
        </w:drawing>
      </w:r>
    </w:p>
    <w:p w:rsidR="002942C3" w:rsidRDefault="002942C3">
      <w:pPr>
        <w:pStyle w:val="Bijschrift"/>
      </w:pPr>
      <w:r>
        <w:t xml:space="preserve">figuur </w:t>
      </w:r>
      <w:fldSimple w:instr=" SEQ figuur \* ARABIC ">
        <w:r>
          <w:rPr>
            <w:noProof/>
          </w:rPr>
          <w:t>9</w:t>
        </w:r>
      </w:fldSimple>
    </w:p>
    <w:p w:rsidR="002942C3" w:rsidRDefault="002942C3">
      <w:pPr>
        <w:rPr>
          <w:b/>
          <w:sz w:val="20"/>
        </w:rPr>
      </w:pPr>
    </w:p>
    <w:p w:rsidR="002942C3" w:rsidRDefault="008D3739">
      <w:r>
        <w:rPr>
          <w:b/>
          <w:noProof/>
          <w:sz w:val="20"/>
        </w:rPr>
        <w:lastRenderedPageBreak/>
        <w:drawing>
          <wp:inline distT="0" distB="0" distL="0" distR="0">
            <wp:extent cx="4495800" cy="2446020"/>
            <wp:effectExtent l="1905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b="9573"/>
                    <a:stretch>
                      <a:fillRect/>
                    </a:stretch>
                  </pic:blipFill>
                  <pic:spPr bwMode="auto">
                    <a:xfrm>
                      <a:off x="0" y="0"/>
                      <a:ext cx="4495800" cy="2446020"/>
                    </a:xfrm>
                    <a:prstGeom prst="rect">
                      <a:avLst/>
                    </a:prstGeom>
                    <a:noFill/>
                    <a:ln w="9525">
                      <a:noFill/>
                      <a:miter lim="800000"/>
                      <a:headEnd/>
                      <a:tailEnd/>
                    </a:ln>
                  </pic:spPr>
                </pic:pic>
              </a:graphicData>
            </a:graphic>
          </wp:inline>
        </w:drawing>
      </w:r>
    </w:p>
    <w:p w:rsidR="002942C3" w:rsidRDefault="002942C3">
      <w:pPr>
        <w:pStyle w:val="Bijschrift"/>
      </w:pPr>
      <w:r>
        <w:t xml:space="preserve">figuur </w:t>
      </w:r>
      <w:fldSimple w:instr=" SEQ figuur \* ARABIC ">
        <w:r>
          <w:rPr>
            <w:noProof/>
          </w:rPr>
          <w:t>10</w:t>
        </w:r>
      </w:fldSimple>
    </w:p>
    <w:p w:rsidR="002942C3" w:rsidRDefault="002942C3">
      <w:pPr>
        <w:rPr>
          <w:b/>
          <w:sz w:val="20"/>
        </w:rPr>
      </w:pPr>
    </w:p>
    <w:p w:rsidR="002942C3" w:rsidRDefault="008D3739">
      <w:r>
        <w:rPr>
          <w:b/>
          <w:noProof/>
          <w:sz w:val="20"/>
        </w:rPr>
        <w:drawing>
          <wp:inline distT="0" distB="0" distL="0" distR="0">
            <wp:extent cx="4404360" cy="235458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t="11404" b="19661"/>
                    <a:stretch>
                      <a:fillRect/>
                    </a:stretch>
                  </pic:blipFill>
                  <pic:spPr bwMode="auto">
                    <a:xfrm>
                      <a:off x="0" y="0"/>
                      <a:ext cx="4404360" cy="2354580"/>
                    </a:xfrm>
                    <a:prstGeom prst="rect">
                      <a:avLst/>
                    </a:prstGeom>
                    <a:noFill/>
                    <a:ln w="9525">
                      <a:noFill/>
                      <a:miter lim="800000"/>
                      <a:headEnd/>
                      <a:tailEnd/>
                    </a:ln>
                  </pic:spPr>
                </pic:pic>
              </a:graphicData>
            </a:graphic>
          </wp:inline>
        </w:drawing>
      </w:r>
    </w:p>
    <w:p w:rsidR="002942C3" w:rsidRDefault="002942C3">
      <w:pPr>
        <w:pStyle w:val="Bijschrift"/>
      </w:pPr>
      <w:r>
        <w:t xml:space="preserve">figuur </w:t>
      </w:r>
      <w:fldSimple w:instr=" SEQ figuur \* ARABIC ">
        <w:r>
          <w:rPr>
            <w:noProof/>
          </w:rPr>
          <w:t>11</w:t>
        </w:r>
      </w:fldSimple>
    </w:p>
    <w:p w:rsidR="002942C3" w:rsidRDefault="002942C3">
      <w:pPr>
        <w:rPr>
          <w:rFonts w:ascii="Arial" w:hAnsi="Arial"/>
          <w:snapToGrid w:val="0"/>
        </w:rPr>
      </w:pPr>
    </w:p>
    <w:p w:rsidR="002942C3" w:rsidRDefault="008D3739">
      <w:r>
        <w:rPr>
          <w:rFonts w:ascii="Arial" w:hAnsi="Arial"/>
          <w:noProof/>
        </w:rPr>
        <w:drawing>
          <wp:inline distT="0" distB="0" distL="0" distR="0">
            <wp:extent cx="4312920" cy="296418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4312920" cy="2964180"/>
                    </a:xfrm>
                    <a:prstGeom prst="rect">
                      <a:avLst/>
                    </a:prstGeom>
                    <a:noFill/>
                    <a:ln w="9525">
                      <a:noFill/>
                      <a:miter lim="800000"/>
                      <a:headEnd/>
                      <a:tailEnd/>
                    </a:ln>
                  </pic:spPr>
                </pic:pic>
              </a:graphicData>
            </a:graphic>
          </wp:inline>
        </w:drawing>
      </w:r>
    </w:p>
    <w:p w:rsidR="002942C3" w:rsidRDefault="002942C3">
      <w:pPr>
        <w:pStyle w:val="Bijschrift"/>
      </w:pPr>
      <w:r>
        <w:t xml:space="preserve">figuur </w:t>
      </w:r>
      <w:fldSimple w:instr=" SEQ figuur \* ARABIC ">
        <w:r>
          <w:rPr>
            <w:noProof/>
          </w:rPr>
          <w:t>12</w:t>
        </w:r>
      </w:fldSimple>
    </w:p>
    <w:p w:rsidR="002942C3" w:rsidRDefault="008D3739">
      <w:pPr>
        <w:keepNext/>
      </w:pPr>
      <w:r>
        <w:rPr>
          <w:noProof/>
        </w:rPr>
        <w:lastRenderedPageBreak/>
        <w:drawing>
          <wp:inline distT="0" distB="0" distL="0" distR="0">
            <wp:extent cx="3733800" cy="2514600"/>
            <wp:effectExtent l="1905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3733800" cy="2514600"/>
                    </a:xfrm>
                    <a:prstGeom prst="rect">
                      <a:avLst/>
                    </a:prstGeom>
                    <a:noFill/>
                    <a:ln w="9525">
                      <a:noFill/>
                      <a:miter lim="800000"/>
                      <a:headEnd/>
                      <a:tailEnd/>
                    </a:ln>
                  </pic:spPr>
                </pic:pic>
              </a:graphicData>
            </a:graphic>
          </wp:inline>
        </w:drawing>
      </w:r>
    </w:p>
    <w:p w:rsidR="002942C3" w:rsidRDefault="002942C3">
      <w:pPr>
        <w:pStyle w:val="Bijschrift"/>
      </w:pPr>
      <w:r>
        <w:t xml:space="preserve">figuur </w:t>
      </w:r>
      <w:fldSimple w:instr=" SEQ figuur \* ARABIC ">
        <w:r>
          <w:rPr>
            <w:noProof/>
          </w:rPr>
          <w:t>13</w:t>
        </w:r>
      </w:fldSimple>
    </w:p>
    <w:p w:rsidR="002942C3" w:rsidRDefault="002942C3">
      <w:pPr>
        <w:keepNext/>
      </w:pPr>
    </w:p>
    <w:p w:rsidR="002942C3" w:rsidRDefault="002942C3">
      <w:pPr>
        <w:keepNext/>
      </w:pPr>
      <w:r>
        <w:rPr>
          <w:noProof/>
        </w:rPr>
        <w:pict>
          <v:shape id="_x0000_s1061" type="#_x0000_t202" style="position:absolute;margin-left:195.5pt;margin-top:77.8pt;width:19.1pt;height:13pt;z-index:251656704" o:allowincell="f" stroked="f">
            <v:textbox inset="0,0,0,0">
              <w:txbxContent>
                <w:p w:rsidR="00AF75A4" w:rsidRDefault="00AF75A4">
                  <w:r>
                    <w:t>3 H</w:t>
                  </w:r>
                </w:p>
              </w:txbxContent>
            </v:textbox>
            <w10:anchorlock/>
          </v:shape>
        </w:pict>
      </w:r>
      <w:r>
        <w:rPr>
          <w:noProof/>
        </w:rPr>
        <w:pict>
          <v:shape id="_x0000_s1060" type="#_x0000_t202" style="position:absolute;margin-left:195.5pt;margin-top:27.4pt;width:26.3pt;height:13pt;z-index:251655680" o:allowincell="f" stroked="f">
            <v:textbox inset="0,0,0,0">
              <w:txbxContent>
                <w:p w:rsidR="00AF75A4" w:rsidRDefault="00AF75A4">
                  <w:r>
                    <w:t>6 H</w:t>
                  </w:r>
                </w:p>
              </w:txbxContent>
            </v:textbox>
            <w10:anchorlock/>
          </v:shape>
        </w:pict>
      </w:r>
      <w:r>
        <w:rPr>
          <w:noProof/>
        </w:rPr>
        <w:pict>
          <v:shape id="_x0000_s1059" type="#_x0000_t202" style="position:absolute;margin-left:116.3pt;margin-top:77.8pt;width:26.45pt;height:13pt;z-index:251654656" o:allowincell="f" stroked="f">
            <v:textbox inset="0,0,0,0">
              <w:txbxContent>
                <w:p w:rsidR="00AF75A4" w:rsidRDefault="00AF75A4">
                  <w:r>
                    <w:t>2 H</w:t>
                  </w:r>
                </w:p>
              </w:txbxContent>
            </v:textbox>
            <w10:anchorlock/>
          </v:shape>
        </w:pict>
      </w:r>
      <w:r>
        <w:rPr>
          <w:noProof/>
        </w:rPr>
        <w:pict>
          <v:shape id="_x0000_s1058" type="#_x0000_t202" style="position:absolute;margin-left:44.3pt;margin-top:77.8pt;width:21.6pt;height:14.4pt;z-index:251653632" o:allowincell="f" stroked="f">
            <v:textbox inset="0,0,0,0">
              <w:txbxContent>
                <w:p w:rsidR="00AF75A4" w:rsidRDefault="00AF75A4">
                  <w:r>
                    <w:t>1 H</w:t>
                  </w:r>
                </w:p>
              </w:txbxContent>
            </v:textbox>
            <w10:anchorlock/>
          </v:shape>
        </w:pict>
      </w:r>
      <w:r w:rsidR="008D3739">
        <w:rPr>
          <w:noProof/>
        </w:rPr>
        <w:drawing>
          <wp:inline distT="0" distB="0" distL="0" distR="0">
            <wp:extent cx="3124200" cy="2286000"/>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3124200" cy="2286000"/>
                    </a:xfrm>
                    <a:prstGeom prst="rect">
                      <a:avLst/>
                    </a:prstGeom>
                    <a:noFill/>
                    <a:ln w="9525">
                      <a:noFill/>
                      <a:miter lim="800000"/>
                      <a:headEnd/>
                      <a:tailEnd/>
                    </a:ln>
                  </pic:spPr>
                </pic:pic>
              </a:graphicData>
            </a:graphic>
          </wp:inline>
        </w:drawing>
      </w:r>
    </w:p>
    <w:p w:rsidR="002942C3" w:rsidRDefault="002942C3">
      <w:pPr>
        <w:pStyle w:val="Bijschrift"/>
      </w:pPr>
      <w:r>
        <w:t xml:space="preserve">figuur </w:t>
      </w:r>
      <w:fldSimple w:instr=" SEQ figuur \* ARABIC ">
        <w:r>
          <w:rPr>
            <w:noProof/>
          </w:rPr>
          <w:t>14</w:t>
        </w:r>
      </w:fldSimple>
    </w:p>
    <w:p w:rsidR="002942C3" w:rsidRDefault="002942C3">
      <w:pPr>
        <w:keepNext/>
      </w:pPr>
    </w:p>
    <w:p w:rsidR="002942C3" w:rsidRDefault="008D3739">
      <w:pPr>
        <w:keepNext/>
      </w:pPr>
      <w:r>
        <w:rPr>
          <w:noProof/>
        </w:rPr>
        <w:drawing>
          <wp:inline distT="0" distB="0" distL="0" distR="0">
            <wp:extent cx="4495800" cy="2468880"/>
            <wp:effectExtent l="1905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t="10536" b="18347"/>
                    <a:stretch>
                      <a:fillRect/>
                    </a:stretch>
                  </pic:blipFill>
                  <pic:spPr bwMode="auto">
                    <a:xfrm>
                      <a:off x="0" y="0"/>
                      <a:ext cx="4495800" cy="2468880"/>
                    </a:xfrm>
                    <a:prstGeom prst="rect">
                      <a:avLst/>
                    </a:prstGeom>
                    <a:noFill/>
                    <a:ln w="9525">
                      <a:noFill/>
                      <a:miter lim="800000"/>
                      <a:headEnd/>
                      <a:tailEnd/>
                    </a:ln>
                  </pic:spPr>
                </pic:pic>
              </a:graphicData>
            </a:graphic>
          </wp:inline>
        </w:drawing>
      </w:r>
    </w:p>
    <w:p w:rsidR="002942C3" w:rsidRDefault="002942C3">
      <w:pPr>
        <w:pStyle w:val="Bijschrift"/>
      </w:pPr>
      <w:r>
        <w:t xml:space="preserve">figuur </w:t>
      </w:r>
      <w:fldSimple w:instr=" SEQ figuur \* ARABIC ">
        <w:r>
          <w:rPr>
            <w:noProof/>
          </w:rPr>
          <w:t>15</w:t>
        </w:r>
      </w:fldSimple>
    </w:p>
    <w:p w:rsidR="002942C3" w:rsidRDefault="002942C3">
      <w:pPr>
        <w:sectPr w:rsidR="002942C3">
          <w:footerReference w:type="default" r:id="rId45"/>
          <w:pgSz w:w="11907" w:h="16840" w:code="9"/>
          <w:pgMar w:top="1418" w:right="1418" w:bottom="1418" w:left="1418" w:header="851" w:footer="851" w:gutter="0"/>
          <w:pgNumType w:start="1"/>
          <w:cols w:space="708"/>
          <w:noEndnote/>
        </w:sectPr>
      </w:pPr>
    </w:p>
    <w:p w:rsidR="00AF75A4" w:rsidRDefault="00077BFD">
      <w:pPr>
        <w:pStyle w:val="Titel"/>
      </w:pPr>
      <w:r>
        <w:lastRenderedPageBreak/>
        <w:t>Nationale Scheikundeolympiade</w:t>
      </w:r>
    </w:p>
    <w:p w:rsidR="00AF75A4" w:rsidRDefault="00AF75A4">
      <w:pPr>
        <w:jc w:val="center"/>
        <w:rPr>
          <w:b/>
        </w:rPr>
      </w:pPr>
    </w:p>
    <w:p w:rsidR="00AF75A4" w:rsidRDefault="00AF75A4">
      <w:pPr>
        <w:jc w:val="center"/>
        <w:rPr>
          <w:b/>
        </w:rPr>
      </w:pPr>
    </w:p>
    <w:p w:rsidR="00AF75A4" w:rsidRDefault="00AF75A4">
      <w:pPr>
        <w:jc w:val="center"/>
        <w:rPr>
          <w:b/>
        </w:rPr>
      </w:pPr>
      <w:r>
        <w:rPr>
          <w:b/>
        </w:rPr>
        <w:t>gehouden bij DOW Benelux B.V. Terneuzen</w:t>
      </w:r>
    </w:p>
    <w:p w:rsidR="00AF75A4" w:rsidRDefault="00AF75A4">
      <w:pPr>
        <w:jc w:val="center"/>
        <w:rPr>
          <w:b/>
        </w:rPr>
      </w:pPr>
    </w:p>
    <w:p w:rsidR="00AF75A4" w:rsidRDefault="00AF75A4">
      <w:pPr>
        <w:jc w:val="center"/>
        <w:rPr>
          <w:b/>
        </w:rPr>
      </w:pPr>
    </w:p>
    <w:p w:rsidR="00AF75A4" w:rsidRDefault="00AF75A4">
      <w:pPr>
        <w:jc w:val="center"/>
        <w:rPr>
          <w:b/>
        </w:rPr>
      </w:pPr>
      <w:r>
        <w:rPr>
          <w:b/>
        </w:rPr>
        <w:t>dinsdag 17 juni 2003</w:t>
      </w:r>
    </w:p>
    <w:p w:rsidR="00AF75A4" w:rsidRDefault="00AF75A4"/>
    <w:p w:rsidR="00AF75A4" w:rsidRDefault="008D3739">
      <w:pPr>
        <w:jc w:val="center"/>
      </w:pPr>
      <w:r>
        <w:rPr>
          <w:noProof/>
        </w:rPr>
        <w:drawing>
          <wp:inline distT="0" distB="0" distL="0" distR="0">
            <wp:extent cx="2034540" cy="3406140"/>
            <wp:effectExtent l="19050" t="0" r="3810" b="0"/>
            <wp:docPr id="24" name="Afbeelding 24" descr="logonChe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nChemOl"/>
                    <pic:cNvPicPr>
                      <a:picLocks noChangeAspect="1" noChangeArrowheads="1"/>
                    </pic:cNvPicPr>
                  </pic:nvPicPr>
                  <pic:blipFill>
                    <a:blip r:embed="rId7" cstate="print"/>
                    <a:srcRect/>
                    <a:stretch>
                      <a:fillRect/>
                    </a:stretch>
                  </pic:blipFill>
                  <pic:spPr bwMode="auto">
                    <a:xfrm>
                      <a:off x="0" y="0"/>
                      <a:ext cx="2034540" cy="3406140"/>
                    </a:xfrm>
                    <a:prstGeom prst="rect">
                      <a:avLst/>
                    </a:prstGeom>
                    <a:noFill/>
                    <a:ln w="9525">
                      <a:noFill/>
                      <a:miter lim="800000"/>
                      <a:headEnd/>
                      <a:tailEnd/>
                    </a:ln>
                  </pic:spPr>
                </pic:pic>
              </a:graphicData>
            </a:graphic>
          </wp:inline>
        </w:drawing>
      </w:r>
    </w:p>
    <w:p w:rsidR="00AF75A4" w:rsidRDefault="00AF75A4">
      <w:pPr>
        <w:jc w:val="center"/>
        <w:rPr>
          <w:b/>
        </w:rPr>
      </w:pPr>
    </w:p>
    <w:p w:rsidR="00AF75A4" w:rsidRDefault="00AF75A4">
      <w:pPr>
        <w:pStyle w:val="Kop3"/>
        <w:jc w:val="center"/>
      </w:pPr>
      <w:r>
        <w:t>EINDTOETS THEORIE</w:t>
      </w:r>
    </w:p>
    <w:p w:rsidR="00AF75A4" w:rsidRDefault="00AF75A4">
      <w:pPr>
        <w:jc w:val="center"/>
        <w:rPr>
          <w:b/>
        </w:rPr>
      </w:pPr>
    </w:p>
    <w:p w:rsidR="00AF75A4" w:rsidRDefault="00AF75A4">
      <w:pPr>
        <w:jc w:val="center"/>
        <w:rPr>
          <w:b/>
        </w:rPr>
      </w:pPr>
      <w:r>
        <w:rPr>
          <w:b/>
        </w:rPr>
        <w:t>uitwerkingen</w:t>
      </w: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numPr>
          <w:ilvl w:val="0"/>
          <w:numId w:val="7"/>
        </w:numPr>
        <w:rPr>
          <w:b/>
        </w:rPr>
      </w:pPr>
      <w:r>
        <w:rPr>
          <w:b/>
        </w:rPr>
        <w:t>Deze eindtoets bestaat uit 32 vragen verdeeld over 8 opgaven</w:t>
      </w:r>
    </w:p>
    <w:p w:rsidR="00AF75A4" w:rsidRDefault="00AF75A4">
      <w:pPr>
        <w:numPr>
          <w:ilvl w:val="0"/>
          <w:numId w:val="7"/>
        </w:numPr>
        <w:rPr>
          <w:b/>
        </w:rPr>
      </w:pPr>
      <w:r>
        <w:rPr>
          <w:b/>
        </w:rPr>
        <w:t>De maximum score voor dit werk bedraagt 140 punten</w:t>
      </w:r>
    </w:p>
    <w:p w:rsidR="00AF75A4" w:rsidRDefault="00AF75A4">
      <w:pPr>
        <w:numPr>
          <w:ilvl w:val="0"/>
          <w:numId w:val="7"/>
        </w:numPr>
      </w:pPr>
      <w:r>
        <w:rPr>
          <w:b/>
        </w:rPr>
        <w:t>Bij elke opgave is het aantal punten vermeld dat juiste antwoorden op de vragen oplevert</w:t>
      </w:r>
    </w:p>
    <w:p w:rsidR="00AF75A4" w:rsidRDefault="00AF75A4">
      <w:pPr>
        <w:numPr>
          <w:ilvl w:val="0"/>
          <w:numId w:val="7"/>
        </w:numPr>
      </w:pPr>
      <w:r>
        <w:rPr>
          <w:b/>
        </w:rPr>
        <w:t>Bij de beoordeling wordt de wijze van normering aangehouden die gebruikelijk is bij het CE</w:t>
      </w:r>
    </w:p>
    <w:p w:rsidR="00AF75A4" w:rsidRDefault="00AF75A4">
      <w:pPr>
        <w:pStyle w:val="Koptekst"/>
        <w:tabs>
          <w:tab w:val="clear" w:pos="4536"/>
          <w:tab w:val="clear" w:pos="9072"/>
        </w:tabs>
      </w:pPr>
    </w:p>
    <w:p w:rsidR="00AF75A4" w:rsidRDefault="00AF75A4"/>
    <w:p w:rsidR="00AF75A4" w:rsidRDefault="00AF75A4">
      <w:pPr>
        <w:sectPr w:rsidR="00AF75A4" w:rsidSect="00AF75A4">
          <w:footerReference w:type="default" r:id="rId46"/>
          <w:headerReference w:type="first" r:id="rId47"/>
          <w:pgSz w:w="11907" w:h="16840" w:code="9"/>
          <w:pgMar w:top="1418" w:right="1418" w:bottom="1418" w:left="1418" w:header="851" w:footer="851" w:gutter="0"/>
          <w:pgNumType w:start="1"/>
          <w:cols w:space="708"/>
          <w:noEndnote/>
        </w:sectPr>
      </w:pPr>
    </w:p>
    <w:p w:rsidR="00AF75A4" w:rsidRDefault="00AF75A4" w:rsidP="00077BFD">
      <w:pPr>
        <w:pStyle w:val="Opgave"/>
        <w:numPr>
          <w:ilvl w:val="0"/>
          <w:numId w:val="27"/>
        </w:numPr>
      </w:pPr>
      <w:r>
        <w:lastRenderedPageBreak/>
        <w:t>Steile hellingen</w:t>
      </w:r>
      <w:r>
        <w:t> </w:t>
      </w:r>
      <w:r>
        <w:t>(22 punten)</w:t>
      </w:r>
    </w:p>
    <w:p w:rsidR="00AF75A4" w:rsidRDefault="00AF75A4" w:rsidP="00077BFD">
      <w:pPr>
        <w:pStyle w:val="vraag0"/>
        <w:numPr>
          <w:ilvl w:val="0"/>
          <w:numId w:val="28"/>
        </w:numPr>
        <w:tabs>
          <w:tab w:val="clear" w:pos="360"/>
          <w:tab w:val="clear" w:pos="9639"/>
          <w:tab w:val="num" w:pos="0"/>
          <w:tab w:val="right" w:pos="9072"/>
        </w:tabs>
        <w:ind w:left="0" w:hanging="567"/>
      </w:pPr>
      <w:r w:rsidRPr="00077BFD">
        <w:rPr>
          <w:b/>
        </w:rPr>
        <w:t>(maximaal 4 punten)</w:t>
      </w:r>
    </w:p>
    <w:p w:rsidR="00AF75A4" w:rsidRDefault="00AF75A4" w:rsidP="00077BFD">
      <w:pPr>
        <w:pStyle w:val="Stip"/>
      </w:pPr>
      <w:r>
        <w:t xml:space="preserve">De oplossing van een zwak zuur met </w:t>
      </w:r>
      <w:r w:rsidRPr="00077BFD">
        <w:t>pH</w:t>
      </w:r>
      <w:r>
        <w:t xml:space="preserve"> = 2 (</w:t>
      </w:r>
      <w:smartTag w:uri="urn:schemas-microsoft-com:office:smarttags" w:element="metricconverter">
        <w:smartTagPr>
          <w:attr w:name="ProductID" w:val="102 M"/>
        </w:smartTagPr>
        <w:r>
          <w:t>10</w:t>
        </w:r>
        <w:r>
          <w:rPr>
            <w:vertAlign w:val="superscript"/>
          </w:rPr>
          <w:t>2</w:t>
        </w:r>
        <w:r>
          <w:t xml:space="preserve"> M</w:t>
        </w:r>
      </w:smartTag>
      <w:r>
        <w:t>) bevat evenveel H</w:t>
      </w:r>
      <w:r>
        <w:rPr>
          <w:vertAlign w:val="subscript"/>
        </w:rPr>
        <w:t>3</w:t>
      </w:r>
      <w:r>
        <w:t>O</w:t>
      </w:r>
      <w:r>
        <w:rPr>
          <w:vertAlign w:val="superscript"/>
        </w:rPr>
        <w:t>+</w:t>
      </w:r>
      <w:r>
        <w:t>-ionen als de oplossing van een sterk zuur met pH = 2.</w:t>
      </w:r>
      <w:r>
        <w:tab/>
        <w:t>1</w:t>
      </w:r>
    </w:p>
    <w:p w:rsidR="00AF75A4" w:rsidRDefault="00AF75A4" w:rsidP="00077BFD">
      <w:pPr>
        <w:pStyle w:val="Stip"/>
      </w:pPr>
      <w:r>
        <w:t xml:space="preserve">In een oplossing van een zwak zuur bevinden zich echter ook nog een groot aantal ongesplitste zuurmoleculen (HZ). </w:t>
      </w:r>
      <w:r>
        <w:tab/>
        <w:t>1</w:t>
      </w:r>
    </w:p>
    <w:p w:rsidR="00AF75A4" w:rsidRDefault="00AF75A4" w:rsidP="00077BFD">
      <w:pPr>
        <w:pStyle w:val="Stip"/>
      </w:pPr>
      <w:r>
        <w:t>Zodra door toevoeging van natronloog H</w:t>
      </w:r>
      <w:r>
        <w:rPr>
          <w:vertAlign w:val="subscript"/>
        </w:rPr>
        <w:t>3</w:t>
      </w:r>
      <w:r>
        <w:t>O</w:t>
      </w:r>
      <w:r>
        <w:rPr>
          <w:vertAlign w:val="superscript"/>
        </w:rPr>
        <w:t>+</w:t>
      </w:r>
      <w:r>
        <w:t>-ionen worden weggenomen, zullen deze weer gedeeltelijk worden aangevuld, doordat het evenwicht  HZ + H</w:t>
      </w:r>
      <w:r>
        <w:rPr>
          <w:vertAlign w:val="subscript"/>
        </w:rPr>
        <w:t>2</w:t>
      </w:r>
      <w:r>
        <w:t xml:space="preserve">O </w:t>
      </w:r>
      <w:r>
        <w:rPr>
          <w:position w:val="-10"/>
        </w:rPr>
        <w:object w:dxaOrig="260" w:dyaOrig="380">
          <v:shape id="_x0000_i1034" type="#_x0000_t75" style="width:13.2pt;height:19.2pt" o:ole="" fillcolor="window">
            <v:imagedata r:id="rId48" o:title=""/>
          </v:shape>
          <o:OLEObject Type="Embed" ProgID="Equation.3" ShapeID="_x0000_i1034" DrawAspect="Content" ObjectID="_1314723079" r:id="rId49"/>
        </w:object>
      </w:r>
      <w:r>
        <w:t xml:space="preserve"> H</w:t>
      </w:r>
      <w:r>
        <w:rPr>
          <w:vertAlign w:val="subscript"/>
        </w:rPr>
        <w:t>3</w:t>
      </w:r>
      <w:r>
        <w:t>O</w:t>
      </w:r>
      <w:r>
        <w:rPr>
          <w:vertAlign w:val="superscript"/>
        </w:rPr>
        <w:t>+</w:t>
      </w:r>
      <w:r>
        <w:t xml:space="preserve"> + Z</w:t>
      </w:r>
      <w:r>
        <w:rPr>
          <w:rFonts w:ascii="Symbol" w:hAnsi="Symbol"/>
          <w:vertAlign w:val="superscript"/>
        </w:rPr>
        <w:t></w:t>
      </w:r>
      <w:r>
        <w:t xml:space="preserve"> verstoord is. </w:t>
      </w:r>
      <w:r>
        <w:tab/>
        <w:t>1</w:t>
      </w:r>
    </w:p>
    <w:p w:rsidR="00AF75A4" w:rsidRDefault="00AF75A4" w:rsidP="00077BFD">
      <w:pPr>
        <w:pStyle w:val="Stip"/>
      </w:pPr>
      <w:r>
        <w:t xml:space="preserve">Daardoor moet bij een zwak zuur </w:t>
      </w:r>
      <w:r>
        <w:rPr>
          <w:i/>
        </w:rPr>
        <w:t xml:space="preserve">meer </w:t>
      </w:r>
      <w:r>
        <w:t xml:space="preserve">dan 7 mL natronloog worden toegevoegd om de oplossing van pH = 2 naar pH = 4 te brengen. </w:t>
      </w:r>
      <w:r>
        <w:tab/>
        <w:t>1</w:t>
      </w:r>
    </w:p>
    <w:p w:rsidR="00AF75A4" w:rsidRDefault="00AF75A4">
      <w:pPr>
        <w:pStyle w:val="Koptekst"/>
        <w:tabs>
          <w:tab w:val="clear" w:pos="4536"/>
          <w:tab w:val="clear" w:pos="9072"/>
        </w:tabs>
      </w:pPr>
    </w:p>
    <w:p w:rsidR="00AF75A4" w:rsidRDefault="00AF75A4" w:rsidP="00077BFD">
      <w:pPr>
        <w:pStyle w:val="Stip"/>
      </w:pPr>
      <w:r>
        <w:t>Je kunt dezelfde conclusie trekken, indien je je realiseert dat toevoeging van loog aan HZ de hoeveelheid Z</w:t>
      </w:r>
      <w:r>
        <w:rPr>
          <w:vertAlign w:val="superscript"/>
        </w:rPr>
        <w:sym w:font="Symbol" w:char="F02D"/>
      </w:r>
      <w:r>
        <w:t xml:space="preserve"> doet toenemen, waardoor een bufferoplossing ontstaat. Van een buffer is bekend dat de pH-waarde hiervan slechts weinig toeneemt door loogtoevoeging.</w:t>
      </w:r>
      <w:r>
        <w:tab/>
        <w:t>4</w:t>
      </w:r>
    </w:p>
    <w:p w:rsidR="00AF75A4" w:rsidRDefault="00AF75A4" w:rsidP="00077BFD">
      <w:pPr>
        <w:pStyle w:val="Stip"/>
      </w:pPr>
      <w:r>
        <w:t>of door te stellen dat er naast het H</w:t>
      </w:r>
      <w:r>
        <w:rPr>
          <w:vertAlign w:val="subscript"/>
        </w:rPr>
        <w:t>3</w:t>
      </w:r>
      <w:r>
        <w:t>O</w:t>
      </w:r>
      <w:r>
        <w:rPr>
          <w:vertAlign w:val="superscript"/>
        </w:rPr>
        <w:t>+</w:t>
      </w:r>
      <w:r>
        <w:t xml:space="preserve"> ook nog een ander zuur HZ is, dat met OH</w:t>
      </w:r>
      <w:r>
        <w:rPr>
          <w:vertAlign w:val="superscript"/>
        </w:rPr>
        <w:sym w:font="Symbol" w:char="F02D"/>
      </w:r>
      <w:r>
        <w:t xml:space="preserve"> kan reageren.</w:t>
      </w:r>
      <w:r>
        <w:tab/>
        <w:t>4</w:t>
      </w:r>
    </w:p>
    <w:p w:rsidR="00AF75A4" w:rsidRDefault="00AF75A4" w:rsidP="00AF75A4">
      <w:pPr>
        <w:pStyle w:val="vraag0"/>
        <w:tabs>
          <w:tab w:val="clear" w:pos="9639"/>
          <w:tab w:val="right" w:pos="9072"/>
        </w:tabs>
      </w:pPr>
      <w:bookmarkStart w:id="8" w:name="_Ref41747344"/>
      <w:r>
        <w:rPr>
          <w:b/>
        </w:rPr>
        <w:t>(maximaal 4 punten)</w:t>
      </w:r>
    </w:p>
    <w:bookmarkEnd w:id="8"/>
    <w:p w:rsidR="00AF75A4" w:rsidRDefault="00AF75A4" w:rsidP="00077BFD">
      <w:pPr>
        <w:pStyle w:val="Stip"/>
      </w:pPr>
      <w:r>
        <w:t>HZ + H</w:t>
      </w:r>
      <w:r>
        <w:rPr>
          <w:vertAlign w:val="subscript"/>
        </w:rPr>
        <w:t>2</w:t>
      </w:r>
      <w:r>
        <w:t xml:space="preserve">O </w:t>
      </w:r>
      <w:r>
        <w:rPr>
          <w:position w:val="-10"/>
        </w:rPr>
        <w:object w:dxaOrig="260" w:dyaOrig="380">
          <v:shape id="_x0000_i1035" type="#_x0000_t75" style="width:13.2pt;height:19.2pt" o:ole="" fillcolor="window">
            <v:imagedata r:id="rId50" o:title=""/>
          </v:shape>
          <o:OLEObject Type="Embed" ProgID="Equation.3" ShapeID="_x0000_i1035" DrawAspect="Content" ObjectID="_1314723080" r:id="rId51"/>
        </w:object>
      </w:r>
      <w:r>
        <w:t xml:space="preserve"> H</w:t>
      </w:r>
      <w:r>
        <w:rPr>
          <w:vertAlign w:val="subscript"/>
        </w:rPr>
        <w:t>3</w:t>
      </w:r>
      <w:r>
        <w:t>O</w:t>
      </w:r>
      <w:r>
        <w:rPr>
          <w:vertAlign w:val="superscript"/>
        </w:rPr>
        <w:t>+</w:t>
      </w:r>
      <w:r>
        <w:t xml:space="preserve"> + Z</w:t>
      </w:r>
      <w:r>
        <w:rPr>
          <w:vertAlign w:val="superscript"/>
        </w:rPr>
        <w:sym w:font="Symbol" w:char="F02D"/>
      </w:r>
      <w:r>
        <w:t xml:space="preserve">; </w:t>
      </w:r>
      <w:r>
        <w:rPr>
          <w:i/>
        </w:rPr>
        <w:t>K</w:t>
      </w:r>
      <w:r>
        <w:rPr>
          <w:vertAlign w:val="subscript"/>
        </w:rPr>
        <w:t>z</w:t>
      </w:r>
      <w:r>
        <w:t xml:space="preserve"> = </w:t>
      </w:r>
      <w:r>
        <w:rPr>
          <w:position w:val="-26"/>
        </w:rPr>
        <w:object w:dxaOrig="1240" w:dyaOrig="700">
          <v:shape id="_x0000_i1036" type="#_x0000_t75" style="width:61.8pt;height:34.8pt" o:ole="" fillcolor="window">
            <v:imagedata r:id="rId52" o:title=""/>
          </v:shape>
          <o:OLEObject Type="Embed" ProgID="Equation.3" ShapeID="_x0000_i1036" DrawAspect="Content" ObjectID="_1314723081" r:id="rId53"/>
        </w:object>
      </w:r>
      <w:r>
        <w:tab/>
        <w:t>1</w:t>
      </w:r>
    </w:p>
    <w:p w:rsidR="00AF75A4" w:rsidRDefault="00AF75A4" w:rsidP="00077BFD">
      <w:pPr>
        <w:pStyle w:val="Stip"/>
      </w:pPr>
      <w:r>
        <w:t>Uit de evenwichtsvoorwaarde volgt dat de verandering van [H</w:t>
      </w:r>
      <w:r>
        <w:rPr>
          <w:vertAlign w:val="subscript"/>
        </w:rPr>
        <w:t>3</w:t>
      </w:r>
      <w:r>
        <w:t>O</w:t>
      </w:r>
      <w:r>
        <w:rPr>
          <w:vertAlign w:val="superscript"/>
        </w:rPr>
        <w:t>+</w:t>
      </w:r>
      <w:r>
        <w:t xml:space="preserve">] (dus de verandering van de pH) afhankelijk is van de veranderde verhouding </w:t>
      </w:r>
      <w:r>
        <w:rPr>
          <w:position w:val="-26"/>
        </w:rPr>
        <w:object w:dxaOrig="540" w:dyaOrig="680">
          <v:shape id="_x0000_i1037" type="#_x0000_t75" style="width:27pt;height:34.2pt" o:ole="" fillcolor="window">
            <v:imagedata r:id="rId54" o:title=""/>
          </v:shape>
          <o:OLEObject Type="Embed" ProgID="Equation.3" ShapeID="_x0000_i1037" DrawAspect="Content" ObjectID="_1314723082" r:id="rId55"/>
        </w:object>
      </w:r>
      <w:r>
        <w:t xml:space="preserve"> tijdens de titratie. </w:t>
      </w:r>
      <w:r>
        <w:tab/>
        <w:t>1</w:t>
      </w:r>
    </w:p>
    <w:p w:rsidR="00AF75A4" w:rsidRDefault="00AF75A4" w:rsidP="00077BFD">
      <w:pPr>
        <w:pStyle w:val="Stip"/>
      </w:pPr>
      <w:r>
        <w:t xml:space="preserve">Bij ¼ </w:t>
      </w:r>
      <w:r>
        <w:rPr>
          <w:i/>
        </w:rPr>
        <w:t>v</w:t>
      </w:r>
      <w:r>
        <w:rPr>
          <w:vertAlign w:val="subscript"/>
        </w:rPr>
        <w:t>e</w:t>
      </w:r>
      <w:r>
        <w:t xml:space="preserve"> is (ongeveer) ¼ van HZ in Z</w:t>
      </w:r>
      <w:r>
        <w:rPr>
          <w:vertAlign w:val="superscript"/>
        </w:rPr>
        <w:sym w:font="Symbol" w:char="F02D"/>
      </w:r>
      <w:r>
        <w:t xml:space="preserve"> omgezet </w:t>
      </w:r>
      <w:r>
        <w:sym w:font="Symbol" w:char="F0DE"/>
      </w:r>
      <w:r>
        <w:t xml:space="preserve"> bij benadering geldt: </w:t>
      </w:r>
      <w:r>
        <w:rPr>
          <w:position w:val="-26"/>
        </w:rPr>
        <w:object w:dxaOrig="540" w:dyaOrig="680">
          <v:shape id="_x0000_i1038" type="#_x0000_t75" style="width:27pt;height:34.2pt" o:ole="" fillcolor="window">
            <v:imagedata r:id="rId56" o:title=""/>
          </v:shape>
          <o:OLEObject Type="Embed" ProgID="Equation.3" ShapeID="_x0000_i1038" DrawAspect="Content" ObjectID="_1314723083" r:id="rId57"/>
        </w:object>
      </w:r>
      <w:r>
        <w:t xml:space="preserve"> = </w:t>
      </w:r>
      <w:r>
        <w:rPr>
          <w:position w:val="-30"/>
        </w:rPr>
        <w:object w:dxaOrig="480" w:dyaOrig="720">
          <v:shape id="_x0000_i1039" type="#_x0000_t75" style="width:24pt;height:36pt" o:ole="" fillcolor="window">
            <v:imagedata r:id="rId58" o:title=""/>
          </v:shape>
          <o:OLEObject Type="Embed" ProgID="Equation.3" ShapeID="_x0000_i1039" DrawAspect="Content" ObjectID="_1314723084" r:id="rId59"/>
        </w:object>
      </w:r>
      <w:r>
        <w:t xml:space="preserve"> = 1/3 (waarbij </w:t>
      </w:r>
      <w:r>
        <w:rPr>
          <w:i/>
        </w:rPr>
        <w:t>a</w:t>
      </w:r>
      <w:r>
        <w:t xml:space="preserve"> de beginconcentratie van HZ voorstelt); bij ¾ </w:t>
      </w:r>
      <w:r>
        <w:rPr>
          <w:i/>
        </w:rPr>
        <w:t>v</w:t>
      </w:r>
      <w:r>
        <w:rPr>
          <w:vertAlign w:val="subscript"/>
        </w:rPr>
        <w:t>e</w:t>
      </w:r>
      <w:r>
        <w:t xml:space="preserve"> is (ongeveer) ¾ van HZ in Z</w:t>
      </w:r>
      <w:r>
        <w:rPr>
          <w:rFonts w:ascii="Symbol" w:hAnsi="Symbol"/>
          <w:vertAlign w:val="superscript"/>
        </w:rPr>
        <w:t></w:t>
      </w:r>
      <w:r>
        <w:t xml:space="preserve"> omgezet </w:t>
      </w:r>
      <w:r>
        <w:sym w:font="Symbol" w:char="F0DE"/>
      </w:r>
      <w:r>
        <w:tab/>
        <w:t>1</w:t>
      </w:r>
    </w:p>
    <w:p w:rsidR="00AF75A4" w:rsidRDefault="00AF75A4">
      <w:r>
        <w:t xml:space="preserve">bij benadering geldt: </w:t>
      </w:r>
      <w:r>
        <w:rPr>
          <w:position w:val="-26"/>
        </w:rPr>
        <w:object w:dxaOrig="540" w:dyaOrig="680">
          <v:shape id="_x0000_i1040" type="#_x0000_t75" style="width:27pt;height:34.2pt" o:ole="" fillcolor="window">
            <v:imagedata r:id="rId56" o:title=""/>
          </v:shape>
          <o:OLEObject Type="Embed" ProgID="Equation.3" ShapeID="_x0000_i1040" DrawAspect="Content" ObjectID="_1314723085" r:id="rId60"/>
        </w:object>
      </w:r>
      <w:r>
        <w:t xml:space="preserve"> = </w:t>
      </w:r>
      <w:r>
        <w:rPr>
          <w:position w:val="-30"/>
        </w:rPr>
        <w:object w:dxaOrig="480" w:dyaOrig="720">
          <v:shape id="_x0000_i1041" type="#_x0000_t75" style="width:24pt;height:36pt" o:ole="" fillcolor="window">
            <v:imagedata r:id="rId61" o:title=""/>
          </v:shape>
          <o:OLEObject Type="Embed" ProgID="Equation.3" ShapeID="_x0000_i1041" DrawAspect="Content" ObjectID="_1314723086" r:id="rId62"/>
        </w:object>
      </w:r>
      <w:r>
        <w:t xml:space="preserve"> = 3.</w:t>
      </w:r>
    </w:p>
    <w:p w:rsidR="00AF75A4" w:rsidRDefault="00AF75A4" w:rsidP="00077BFD">
      <w:pPr>
        <w:pStyle w:val="Stip"/>
      </w:pPr>
      <w:r>
        <w:t xml:space="preserve">De breuk </w:t>
      </w:r>
      <w:r>
        <w:rPr>
          <w:position w:val="-26"/>
        </w:rPr>
        <w:object w:dxaOrig="540" w:dyaOrig="680">
          <v:shape id="_x0000_i1042" type="#_x0000_t75" style="width:27pt;height:34.2pt" o:ole="" fillcolor="window">
            <v:imagedata r:id="rId56" o:title=""/>
          </v:shape>
          <o:OLEObject Type="Embed" ProgID="Equation.3" ShapeID="_x0000_i1042" DrawAspect="Content" ObjectID="_1314723087" r:id="rId63"/>
        </w:object>
      </w:r>
      <w:r>
        <w:t xml:space="preserve"> is dus (ongeveer) 9 </w:t>
      </w:r>
      <w:r>
        <w:sym w:font="Symbol" w:char="F0B4"/>
      </w:r>
      <w:r>
        <w:t xml:space="preserve"> zo groot geworden door loogtoevoeging (tussen ¼ </w:t>
      </w:r>
      <w:r>
        <w:rPr>
          <w:i/>
        </w:rPr>
        <w:t>v</w:t>
      </w:r>
      <w:r>
        <w:rPr>
          <w:vertAlign w:val="subscript"/>
        </w:rPr>
        <w:t>e</w:t>
      </w:r>
      <w:r>
        <w:t xml:space="preserve"> en ¾ </w:t>
      </w:r>
      <w:r>
        <w:rPr>
          <w:i/>
        </w:rPr>
        <w:t>v</w:t>
      </w:r>
      <w:r>
        <w:rPr>
          <w:vertAlign w:val="subscript"/>
        </w:rPr>
        <w:t>e</w:t>
      </w:r>
      <w:r>
        <w:t>). [H</w:t>
      </w:r>
      <w:r>
        <w:rPr>
          <w:vertAlign w:val="subscript"/>
        </w:rPr>
        <w:t>3</w:t>
      </w:r>
      <w:r>
        <w:t>O</w:t>
      </w:r>
      <w:r>
        <w:rPr>
          <w:vertAlign w:val="superscript"/>
        </w:rPr>
        <w:t>+</w:t>
      </w:r>
      <w:r>
        <w:t xml:space="preserve">] is hierdoor 9 </w:t>
      </w:r>
      <w:r>
        <w:sym w:font="Symbol" w:char="F0B4"/>
      </w:r>
      <w:r>
        <w:t xml:space="preserve"> zo klein geworden (want </w:t>
      </w:r>
      <w:r>
        <w:rPr>
          <w:i/>
        </w:rPr>
        <w:t>K</w:t>
      </w:r>
      <w:r>
        <w:rPr>
          <w:vertAlign w:val="subscript"/>
        </w:rPr>
        <w:t>z</w:t>
      </w:r>
      <w:r>
        <w:t xml:space="preserve"> is constant) </w:t>
      </w:r>
      <w:r>
        <w:sym w:font="Symbol" w:char="F0DE"/>
      </w:r>
      <w:r>
        <w:t xml:space="preserve"> de pH neemt toe met log 9 = 0,95. </w:t>
      </w:r>
      <w:r>
        <w:tab/>
        <w:t>1</w:t>
      </w:r>
    </w:p>
    <w:p w:rsidR="00AF75A4" w:rsidRDefault="00AF75A4">
      <w:r>
        <w:t xml:space="preserve">(Opmerking: Tijdens de titratie neemt de beginconcentratie </w:t>
      </w:r>
      <w:r>
        <w:rPr>
          <w:i/>
        </w:rPr>
        <w:t>a</w:t>
      </w:r>
      <w:r>
        <w:t xml:space="preserve"> ook door verdunning af, verdunningseffecten zijn voor [Z</w:t>
      </w:r>
      <w:r>
        <w:rPr>
          <w:vertAlign w:val="superscript"/>
        </w:rPr>
        <w:sym w:font="Symbol" w:char="F02D"/>
      </w:r>
      <w:r>
        <w:t>] en voor [HZ] echter gelijk.)</w:t>
      </w:r>
    </w:p>
    <w:p w:rsidR="00AF75A4" w:rsidRDefault="00AF75A4" w:rsidP="00AF75A4">
      <w:pPr>
        <w:pStyle w:val="vraag0"/>
        <w:tabs>
          <w:tab w:val="clear" w:pos="9639"/>
          <w:tab w:val="right" w:pos="9072"/>
        </w:tabs>
      </w:pPr>
      <w:r>
        <w:rPr>
          <w:b/>
        </w:rPr>
        <w:t>(maximaal 3 punten)</w:t>
      </w:r>
    </w:p>
    <w:p w:rsidR="00AF75A4" w:rsidRDefault="00AF75A4" w:rsidP="00077BFD">
      <w:pPr>
        <w:pStyle w:val="Stip"/>
      </w:pPr>
      <w:r>
        <w:t>Een zwakker zuur HZ′ heeft een sterkere geconjugeerde base Z′</w:t>
      </w:r>
      <w:r>
        <w:rPr>
          <w:vertAlign w:val="superscript"/>
        </w:rPr>
        <w:sym w:font="Symbol" w:char="F02D"/>
      </w:r>
      <w:r>
        <w:t xml:space="preserve"> </w:t>
      </w:r>
      <w:r>
        <w:sym w:font="Symbol" w:char="F0DE"/>
      </w:r>
      <w:r>
        <w:t xml:space="preserve"> het genoemde evenwicht bij het e.p. ligt daarbij meer naar rechts </w:t>
      </w:r>
      <w:r>
        <w:sym w:font="Symbol" w:char="F0DE"/>
      </w:r>
      <w:r>
        <w:t xml:space="preserve"> er zijn meer OH</w:t>
      </w:r>
      <w:r>
        <w:rPr>
          <w:vertAlign w:val="superscript"/>
        </w:rPr>
        <w:sym w:font="Symbol" w:char="F02D"/>
      </w:r>
      <w:r>
        <w:t xml:space="preserve">-ionen </w:t>
      </w:r>
      <w:r>
        <w:sym w:font="Symbol" w:char="F0DE"/>
      </w:r>
      <w:r>
        <w:t xml:space="preserve"> pH zal groter zijn dan 8,2. </w:t>
      </w:r>
      <w:r>
        <w:tab/>
        <w:t>3</w:t>
      </w:r>
    </w:p>
    <w:p w:rsidR="00AF75A4" w:rsidRDefault="00AF75A4" w:rsidP="00AF75A4">
      <w:pPr>
        <w:pStyle w:val="vraag0"/>
        <w:tabs>
          <w:tab w:val="clear" w:pos="9639"/>
          <w:tab w:val="right" w:pos="9072"/>
        </w:tabs>
      </w:pPr>
      <w:r>
        <w:rPr>
          <w:b/>
        </w:rPr>
        <w:t>(maximaal 3 punten)</w:t>
      </w:r>
    </w:p>
    <w:p w:rsidR="00AF75A4" w:rsidRDefault="00AF75A4" w:rsidP="00077BFD">
      <w:pPr>
        <w:pStyle w:val="Stip"/>
      </w:pPr>
      <w:r>
        <w:t xml:space="preserve">De pH-sprong in fig. 2 (zie opgave) treedt op na toevoeging van 12,0 mL loog. </w:t>
      </w:r>
      <w:r>
        <w:tab/>
        <w:t>1</w:t>
      </w:r>
    </w:p>
    <w:p w:rsidR="00AF75A4" w:rsidRDefault="00AF75A4" w:rsidP="00077BFD">
      <w:pPr>
        <w:pStyle w:val="Stip"/>
      </w:pPr>
      <w:r>
        <w:t xml:space="preserve">Bij deze titratie wordt 10,0 mL </w:t>
      </w:r>
      <w:r>
        <w:sym w:font="Symbol" w:char="F0B4"/>
      </w:r>
      <w:r>
        <w:t xml:space="preserve"> 0,0561 mmol mL</w:t>
      </w:r>
      <w:r>
        <w:rPr>
          <w:vertAlign w:val="superscript"/>
        </w:rPr>
        <w:sym w:font="Symbol" w:char="F02D"/>
      </w:r>
      <w:r>
        <w:rPr>
          <w:vertAlign w:val="superscript"/>
        </w:rPr>
        <w:t>1</w:t>
      </w:r>
      <w:r>
        <w:t xml:space="preserve"> = 0,5(61) mmol zwak zuur omgezet met 12,0 mL </w:t>
      </w:r>
      <w:r>
        <w:sym w:font="Symbol" w:char="F0B4"/>
      </w:r>
      <w:r>
        <w:t xml:space="preserve"> 0,0935 mmol mL</w:t>
      </w:r>
      <w:r>
        <w:rPr>
          <w:vertAlign w:val="superscript"/>
        </w:rPr>
        <w:sym w:font="Symbol" w:char="F02D"/>
      </w:r>
      <w:r>
        <w:rPr>
          <w:vertAlign w:val="superscript"/>
        </w:rPr>
        <w:t>1</w:t>
      </w:r>
      <w:r>
        <w:t xml:space="preserve"> = 1(,122) mmol OH</w:t>
      </w:r>
      <w:r>
        <w:rPr>
          <w:vertAlign w:val="superscript"/>
        </w:rPr>
        <w:sym w:font="Symbol" w:char="F02D"/>
      </w:r>
      <w:r>
        <w:t>. (Een exacte berekening is niet nodig.)</w:t>
      </w:r>
      <w:r>
        <w:tab/>
        <w:t>1</w:t>
      </w:r>
    </w:p>
    <w:p w:rsidR="00AF75A4" w:rsidRDefault="00AF75A4" w:rsidP="00077BFD">
      <w:pPr>
        <w:pStyle w:val="Stip"/>
      </w:pPr>
      <w:r>
        <w:t>Dit is tweemaal zoveel OH</w:t>
      </w:r>
      <w:r>
        <w:rPr>
          <w:rFonts w:ascii="Symbol" w:hAnsi="Symbol"/>
          <w:vertAlign w:val="superscript"/>
        </w:rPr>
        <w:t></w:t>
      </w:r>
      <w:r>
        <w:t xml:space="preserve"> als zuur </w:t>
      </w:r>
      <w:r>
        <w:sym w:font="Symbol" w:char="F0DE"/>
      </w:r>
      <w:r>
        <w:t xml:space="preserve"> het zuur bezit twee afsplitsbare H-atomen </w:t>
      </w:r>
      <w:r>
        <w:sym w:font="Symbol" w:char="F0DE"/>
      </w:r>
      <w:r>
        <w:t xml:space="preserve"> het zuur is niet eenwaardig. </w:t>
      </w:r>
      <w:r>
        <w:tab/>
        <w:t>1</w:t>
      </w:r>
    </w:p>
    <w:p w:rsidR="00AF75A4" w:rsidRDefault="00AF75A4">
      <w:r>
        <w:t xml:space="preserve">(Opmerking: Een juist antwoord kan ook gebaseerd zijn op de waarneming, dat de pH-verandering in fig. 2 tussen ¾ </w:t>
      </w:r>
      <w:r>
        <w:rPr>
          <w:i/>
        </w:rPr>
        <w:t>v</w:t>
      </w:r>
      <w:r>
        <w:rPr>
          <w:vertAlign w:val="subscript"/>
        </w:rPr>
        <w:t>e</w:t>
      </w:r>
      <w:r>
        <w:t xml:space="preserve"> (9 mL) en ¼ </w:t>
      </w:r>
      <w:r>
        <w:rPr>
          <w:i/>
        </w:rPr>
        <w:t>v</w:t>
      </w:r>
      <w:r>
        <w:rPr>
          <w:vertAlign w:val="subscript"/>
        </w:rPr>
        <w:t>e</w:t>
      </w:r>
      <w:r>
        <w:t xml:space="preserve"> (3 mL) groter is dan 0,95, geldend voor een eenwaardig zuur (zie </w:t>
      </w:r>
      <w:fldSimple w:instr=" REF _Ref41747344 \r ">
        <w:r>
          <w:t>34</w:t>
        </w:r>
      </w:fldSimple>
      <w:r>
        <w:t>).</w:t>
      </w:r>
    </w:p>
    <w:p w:rsidR="00AF75A4" w:rsidRDefault="00AF75A4" w:rsidP="00AF75A4">
      <w:pPr>
        <w:pStyle w:val="vraag0"/>
        <w:tabs>
          <w:tab w:val="clear" w:pos="9639"/>
          <w:tab w:val="right" w:pos="9072"/>
        </w:tabs>
      </w:pPr>
      <w:r>
        <w:rPr>
          <w:b/>
        </w:rPr>
        <w:lastRenderedPageBreak/>
        <w:t>(maximaal 4 punten)</w:t>
      </w:r>
    </w:p>
    <w:p w:rsidR="00AF75A4" w:rsidRDefault="00AF75A4" w:rsidP="00077BFD">
      <w:pPr>
        <w:pStyle w:val="Stip"/>
      </w:pPr>
      <w:r>
        <w:t>Het sterkste zuur in het mengsel is oxaalzuur; dit geeft makkelijker een proton af aan OH</w:t>
      </w:r>
      <w:r>
        <w:rPr>
          <w:rFonts w:ascii="Symbol" w:hAnsi="Symbol"/>
          <w:vertAlign w:val="superscript"/>
        </w:rPr>
        <w:t></w:t>
      </w:r>
      <w:r>
        <w:t xml:space="preserve"> dan het waterstofoxalaat (HC</w:t>
      </w:r>
      <w:r>
        <w:rPr>
          <w:vertAlign w:val="subscript"/>
        </w:rPr>
        <w:t>2</w:t>
      </w:r>
      <w:r>
        <w:t>O</w:t>
      </w:r>
      <w:r>
        <w:rPr>
          <w:vertAlign w:val="subscript"/>
        </w:rPr>
        <w:t>4</w:t>
      </w:r>
      <w:r>
        <w:rPr>
          <w:rFonts w:ascii="Symbol" w:hAnsi="Symbol"/>
          <w:vertAlign w:val="superscript"/>
        </w:rPr>
        <w:t></w:t>
      </w:r>
      <w:r>
        <w:t>): H</w:t>
      </w:r>
      <w:r>
        <w:rPr>
          <w:vertAlign w:val="subscript"/>
        </w:rPr>
        <w:t>2</w:t>
      </w:r>
      <w:r>
        <w:t>C</w:t>
      </w:r>
      <w:r>
        <w:rPr>
          <w:vertAlign w:val="subscript"/>
        </w:rPr>
        <w:t>2</w:t>
      </w:r>
      <w:r>
        <w:t>O</w:t>
      </w:r>
      <w:r>
        <w:rPr>
          <w:vertAlign w:val="subscript"/>
        </w:rPr>
        <w:t>4</w:t>
      </w:r>
      <w:r>
        <w:t xml:space="preserve"> + OH</w:t>
      </w:r>
      <w:r>
        <w:rPr>
          <w:rFonts w:ascii="Symbol" w:hAnsi="Symbol"/>
          <w:vertAlign w:val="superscript"/>
        </w:rPr>
        <w:t></w:t>
      </w:r>
      <w:r>
        <w:t xml:space="preserve"> </w:t>
      </w:r>
      <w:r>
        <w:sym w:font="Symbol" w:char="F0AE"/>
      </w:r>
      <w:r>
        <w:t xml:space="preserve"> HC</w:t>
      </w:r>
      <w:r>
        <w:rPr>
          <w:vertAlign w:val="subscript"/>
        </w:rPr>
        <w:t>2</w:t>
      </w:r>
      <w:r>
        <w:t>O</w:t>
      </w:r>
      <w:r>
        <w:rPr>
          <w:vertAlign w:val="subscript"/>
        </w:rPr>
        <w:t>4</w:t>
      </w:r>
      <w:r>
        <w:rPr>
          <w:rFonts w:ascii="Symbol" w:hAnsi="Symbol"/>
          <w:vertAlign w:val="superscript"/>
        </w:rPr>
        <w:t></w:t>
      </w:r>
      <w:r>
        <w:t xml:space="preserve"> + H</w:t>
      </w:r>
      <w:r>
        <w:rPr>
          <w:vertAlign w:val="subscript"/>
        </w:rPr>
        <w:t>2</w:t>
      </w:r>
      <w:r>
        <w:t>O. De pH-sprong bij 4,0 mL natronloog geeft aan, dat dan H</w:t>
      </w:r>
      <w:r>
        <w:rPr>
          <w:vertAlign w:val="subscript"/>
        </w:rPr>
        <w:t>2</w:t>
      </w:r>
      <w:r>
        <w:t>C</w:t>
      </w:r>
      <w:r>
        <w:rPr>
          <w:vertAlign w:val="subscript"/>
        </w:rPr>
        <w:t>2</w:t>
      </w:r>
      <w:r>
        <w:t>O</w:t>
      </w:r>
      <w:r>
        <w:rPr>
          <w:vertAlign w:val="subscript"/>
        </w:rPr>
        <w:t>4</w:t>
      </w:r>
      <w:r>
        <w:t xml:space="preserve"> in HC</w:t>
      </w:r>
      <w:r>
        <w:rPr>
          <w:vertAlign w:val="subscript"/>
        </w:rPr>
        <w:t>2</w:t>
      </w:r>
      <w:r>
        <w:t>O</w:t>
      </w:r>
      <w:r>
        <w:rPr>
          <w:vertAlign w:val="subscript"/>
        </w:rPr>
        <w:t>4</w:t>
      </w:r>
      <w:r>
        <w:rPr>
          <w:rFonts w:ascii="Symbol" w:hAnsi="Symbol"/>
          <w:vertAlign w:val="superscript"/>
        </w:rPr>
        <w:t></w:t>
      </w:r>
      <w:r>
        <w:t xml:space="preserve"> is omgezet (eerste equivalentiepunt). </w:t>
      </w:r>
      <w:r>
        <w:tab/>
        <w:t>1</w:t>
      </w:r>
    </w:p>
    <w:p w:rsidR="00AF75A4" w:rsidRDefault="00AF75A4" w:rsidP="00077BFD">
      <w:pPr>
        <w:pStyle w:val="Stip"/>
      </w:pPr>
      <w:r>
        <w:t>De omzetting van de zo gevormde HC</w:t>
      </w:r>
      <w:r>
        <w:rPr>
          <w:vertAlign w:val="subscript"/>
        </w:rPr>
        <w:t>2</w:t>
      </w:r>
      <w:r>
        <w:t>O</w:t>
      </w:r>
      <w:r>
        <w:rPr>
          <w:vertAlign w:val="subscript"/>
        </w:rPr>
        <w:t>4</w:t>
      </w:r>
      <w:r>
        <w:rPr>
          <w:vertAlign w:val="superscript"/>
        </w:rPr>
        <w:sym w:font="Symbol" w:char="F02D"/>
      </w:r>
      <w:r>
        <w:t>-ionen tot C</w:t>
      </w:r>
      <w:r>
        <w:rPr>
          <w:vertAlign w:val="subscript"/>
        </w:rPr>
        <w:t>2</w:t>
      </w:r>
      <w:r>
        <w:t>O</w:t>
      </w:r>
      <w:r>
        <w:rPr>
          <w:vertAlign w:val="subscript"/>
        </w:rPr>
        <w:t>4</w:t>
      </w:r>
      <w:r>
        <w:rPr>
          <w:vertAlign w:val="superscript"/>
        </w:rPr>
        <w:t>2</w:t>
      </w:r>
      <w:r>
        <w:rPr>
          <w:vertAlign w:val="superscript"/>
        </w:rPr>
        <w:sym w:font="Symbol" w:char="F02D"/>
      </w:r>
      <w:r>
        <w:t>-ionen kost opnieuw 4,0 mL natronloog (HC</w:t>
      </w:r>
      <w:r>
        <w:rPr>
          <w:vertAlign w:val="subscript"/>
        </w:rPr>
        <w:t>2</w:t>
      </w:r>
      <w:r>
        <w:t>O</w:t>
      </w:r>
      <w:r>
        <w:rPr>
          <w:vertAlign w:val="subscript"/>
        </w:rPr>
        <w:t>4</w:t>
      </w:r>
      <w:r>
        <w:rPr>
          <w:rFonts w:ascii="Symbol" w:hAnsi="Symbol"/>
          <w:vertAlign w:val="superscript"/>
        </w:rPr>
        <w:t></w:t>
      </w:r>
      <w:r>
        <w:t xml:space="preserve"> + OH</w:t>
      </w:r>
      <w:r>
        <w:rPr>
          <w:rFonts w:ascii="Symbol" w:hAnsi="Symbol"/>
          <w:vertAlign w:val="superscript"/>
        </w:rPr>
        <w:t></w:t>
      </w:r>
      <w:r>
        <w:t xml:space="preserve"> </w:t>
      </w:r>
      <w:r>
        <w:sym w:font="Symbol" w:char="F0AE"/>
      </w:r>
      <w:r>
        <w:t xml:space="preserve"> C</w:t>
      </w:r>
      <w:r>
        <w:rPr>
          <w:vertAlign w:val="subscript"/>
        </w:rPr>
        <w:t>2</w:t>
      </w:r>
      <w:r>
        <w:t>O</w:t>
      </w:r>
      <w:r>
        <w:rPr>
          <w:vertAlign w:val="subscript"/>
        </w:rPr>
        <w:t>4</w:t>
      </w:r>
      <w:r>
        <w:rPr>
          <w:vertAlign w:val="superscript"/>
        </w:rPr>
        <w:t>2</w:t>
      </w:r>
      <w:r>
        <w:rPr>
          <w:rFonts w:ascii="Symbol" w:hAnsi="Symbol"/>
          <w:vertAlign w:val="superscript"/>
        </w:rPr>
        <w:t></w:t>
      </w:r>
      <w:r>
        <w:t xml:space="preserve"> + H</w:t>
      </w:r>
      <w:r>
        <w:rPr>
          <w:vertAlign w:val="subscript"/>
        </w:rPr>
        <w:t>2</w:t>
      </w:r>
      <w:r>
        <w:t xml:space="preserve">O), zodat de titratie van het oxaalzuur in totaal 8,0 mL natronloog verbruikt. </w:t>
      </w:r>
      <w:r>
        <w:tab/>
        <w:t>1</w:t>
      </w:r>
    </w:p>
    <w:p w:rsidR="00AF75A4" w:rsidRDefault="00AF75A4" w:rsidP="00077BFD">
      <w:pPr>
        <w:pStyle w:val="Stip"/>
      </w:pPr>
      <w:r>
        <w:t xml:space="preserve">De tweede pH-sprong treedt echter pas op bij 10,0 mL, hetgeen er op wijst dat er 10,0 </w:t>
      </w:r>
      <w:r>
        <w:sym w:font="Symbol" w:char="F02D"/>
      </w:r>
      <w:r>
        <w:t xml:space="preserve"> 8,0 = 2,0 mL natronloog is gebruikt voor de titratie van HC</w:t>
      </w:r>
      <w:r>
        <w:rPr>
          <w:vertAlign w:val="subscript"/>
        </w:rPr>
        <w:t>2</w:t>
      </w:r>
      <w:r>
        <w:t>O</w:t>
      </w:r>
      <w:r>
        <w:rPr>
          <w:vertAlign w:val="subscript"/>
        </w:rPr>
        <w:t>4</w:t>
      </w:r>
      <w:r>
        <w:rPr>
          <w:rFonts w:ascii="Symbol" w:hAnsi="Symbol"/>
          <w:vertAlign w:val="superscript"/>
        </w:rPr>
        <w:t></w:t>
      </w:r>
      <w:r>
        <w:t xml:space="preserve"> -ionen die van het H</w:t>
      </w:r>
      <w:r>
        <w:rPr>
          <w:vertAlign w:val="subscript"/>
        </w:rPr>
        <w:t>2</w:t>
      </w:r>
      <w:r>
        <w:t>C</w:t>
      </w:r>
      <w:r>
        <w:rPr>
          <w:vertAlign w:val="subscript"/>
        </w:rPr>
        <w:t>2</w:t>
      </w:r>
      <w:r>
        <w:t>O</w:t>
      </w:r>
      <w:r>
        <w:rPr>
          <w:vertAlign w:val="subscript"/>
        </w:rPr>
        <w:t>4</w:t>
      </w:r>
      <w:r>
        <w:t xml:space="preserve"> afkomstig waren. </w:t>
      </w:r>
      <w:r>
        <w:tab/>
        <w:t>1</w:t>
      </w:r>
    </w:p>
    <w:p w:rsidR="00AF75A4" w:rsidRDefault="00AF75A4" w:rsidP="00077BFD">
      <w:pPr>
        <w:pStyle w:val="Stip"/>
      </w:pPr>
      <w:r>
        <w:t xml:space="preserve">De molverhouding van oxaalzuur en natriumwaterstofoxalaat aan het begin van de titratie is nu uit de gebruikte hoeveelheden te bepalen: 4,0 mL : 2,0 mL = 2 : 1. </w:t>
      </w:r>
      <w:r>
        <w:tab/>
        <w:t>1</w:t>
      </w:r>
    </w:p>
    <w:p w:rsidR="00AF75A4" w:rsidRDefault="00AF75A4" w:rsidP="00AF75A4">
      <w:pPr>
        <w:pStyle w:val="vraag0"/>
        <w:tabs>
          <w:tab w:val="clear" w:pos="9639"/>
          <w:tab w:val="right" w:pos="9072"/>
        </w:tabs>
      </w:pPr>
      <w:r>
        <w:rPr>
          <w:b/>
        </w:rPr>
        <w:t>(maximaal 4 punten)</w:t>
      </w:r>
    </w:p>
    <w:p w:rsidR="00AF75A4" w:rsidRDefault="00AF75A4" w:rsidP="00077BFD">
      <w:pPr>
        <w:pStyle w:val="Stip"/>
      </w:pPr>
      <w:r>
        <w:t xml:space="preserve">Bij 10,0 mL treedt er een pH-sprong op van 6 naar 11 (zie fig. </w:t>
      </w:r>
      <w:smartTag w:uri="urn:schemas-microsoft-com:office:smarttags" w:element="metricconverter">
        <w:smartTagPr>
          <w:attr w:name="ProductID" w:val="3 in"/>
        </w:smartTagPr>
        <w:r>
          <w:t>3 in</w:t>
        </w:r>
      </w:smartTag>
      <w:r>
        <w:t xml:space="preserve"> de opgave). Volgens een van zijn omslagtrajecten (van 8,0 tot 9,6) is thymolblauw nog geel bij pH = 6 en al blauw bij pH = 11.</w:t>
      </w:r>
    </w:p>
    <w:p w:rsidR="00AF75A4" w:rsidRDefault="00AF75A4">
      <w:pPr>
        <w:tabs>
          <w:tab w:val="right" w:pos="9639"/>
        </w:tabs>
      </w:pPr>
      <w:r>
        <w:t xml:space="preserve">Bij dit equivalentiepunt (e.p.) zal een zeer kleine loogtoevoeging dus een kleuromslag van deze indicator veroorzaken </w:t>
      </w:r>
      <w:r>
        <w:sym w:font="Symbol" w:char="F0AE"/>
      </w:r>
      <w:r>
        <w:t xml:space="preserve"> dit e.p. is nauwkeurig te bepalen met thymolblauw.</w:t>
      </w:r>
      <w:r>
        <w:tab/>
        <w:t>2</w:t>
      </w:r>
    </w:p>
    <w:p w:rsidR="00AF75A4" w:rsidRDefault="00AF75A4" w:rsidP="00077BFD">
      <w:pPr>
        <w:pStyle w:val="Stip"/>
      </w:pPr>
      <w:r>
        <w:t>Thymolblauw is bij pH = 1,9 al voor een belangrijk deel rood naar geel omgeslagen en heeft dan een ‘tussenkleur’ (zie Binas, tabel 52). Die kleurverandering begint reeds bij pH = 1,2, dus al vanaf het begin der titratie.</w:t>
      </w:r>
    </w:p>
    <w:p w:rsidR="00AF75A4" w:rsidRDefault="00AF75A4">
      <w:pPr>
        <w:tabs>
          <w:tab w:val="right" w:pos="9639"/>
        </w:tabs>
      </w:pPr>
      <w:r>
        <w:t xml:space="preserve">Thymolblauw begint te vroeg van kleur te veranderen en is dus niet geschikt om het eerste e.p. nauwkeurig te bepalen. </w:t>
      </w:r>
      <w:r>
        <w:tab/>
        <w:t>2</w:t>
      </w:r>
    </w:p>
    <w:p w:rsidR="00AF75A4" w:rsidRDefault="00AF75A4" w:rsidP="00077BFD">
      <w:pPr>
        <w:pStyle w:val="Stip"/>
      </w:pPr>
      <w:r>
        <w:t>of: bepalend voor de geschiktheid van een indicator is, of het omslagtraject hiervan kleiner is dan (eventueel gelijk is aan) de pH-sprong bij het equivalentiepunt. Zodra het omslagtraject groter is dan de pH-sprong, duurt de volledige kleuromslag te lang; m.a.w. het e.p. is al gepasseerd als de totale kleuromslag heeft plaatsgevonden.)</w:t>
      </w:r>
      <w:r>
        <w:tab/>
        <w:t>4</w:t>
      </w:r>
    </w:p>
    <w:p w:rsidR="00AF75A4" w:rsidRDefault="00AF75A4">
      <w:pPr>
        <w:pStyle w:val="opgave0"/>
      </w:pPr>
      <w:r>
        <w:t>PUR en BIOX-plant</w:t>
      </w:r>
      <w:r>
        <w:t> </w:t>
      </w:r>
      <w:r>
        <w:t>(22 punten)</w:t>
      </w:r>
    </w:p>
    <w:p w:rsidR="00AF75A4" w:rsidRDefault="00AF75A4" w:rsidP="00AF75A4">
      <w:pPr>
        <w:pStyle w:val="vraag0"/>
        <w:tabs>
          <w:tab w:val="clear" w:pos="9639"/>
          <w:tab w:val="right" w:pos="9072"/>
        </w:tabs>
      </w:pPr>
      <w:r>
        <w:rPr>
          <w:b/>
        </w:rPr>
        <w:t>(maximaal 6 punten)</w:t>
      </w:r>
    </w:p>
    <w:tbl>
      <w:tblPr>
        <w:tblW w:w="0" w:type="auto"/>
        <w:jc w:val="center"/>
        <w:tblLayout w:type="fixed"/>
        <w:tblCellMar>
          <w:left w:w="70" w:type="dxa"/>
          <w:right w:w="70" w:type="dxa"/>
        </w:tblCellMar>
        <w:tblLook w:val="0000"/>
      </w:tblPr>
      <w:tblGrid>
        <w:gridCol w:w="1544"/>
        <w:gridCol w:w="1544"/>
        <w:gridCol w:w="1544"/>
        <w:gridCol w:w="1544"/>
        <w:gridCol w:w="1544"/>
      </w:tblGrid>
      <w:tr w:rsidR="00AF75A4">
        <w:tblPrEx>
          <w:tblCellMar>
            <w:top w:w="0" w:type="dxa"/>
            <w:bottom w:w="0" w:type="dxa"/>
          </w:tblCellMar>
        </w:tblPrEx>
        <w:trPr>
          <w:jc w:val="center"/>
        </w:trPr>
        <w:tc>
          <w:tcPr>
            <w:tcW w:w="1544" w:type="dxa"/>
            <w:tcBorders>
              <w:bottom w:val="single" w:sz="4" w:space="0" w:color="auto"/>
            </w:tcBorders>
            <w:vAlign w:val="center"/>
          </w:tcPr>
          <w:p w:rsidR="00AF75A4" w:rsidRDefault="00AF75A4">
            <w:pPr>
              <w:pStyle w:val="Kop3"/>
            </w:pPr>
            <w:r>
              <w:t>X</w:t>
            </w:r>
          </w:p>
        </w:tc>
        <w:tc>
          <w:tcPr>
            <w:tcW w:w="1544" w:type="dxa"/>
            <w:tcBorders>
              <w:bottom w:val="single" w:sz="4" w:space="0" w:color="auto"/>
            </w:tcBorders>
            <w:vAlign w:val="center"/>
          </w:tcPr>
          <w:p w:rsidR="00AF75A4" w:rsidRDefault="00AF75A4">
            <w:pPr>
              <w:jc w:val="center"/>
              <w:rPr>
                <w:b/>
              </w:rPr>
            </w:pPr>
            <w:r>
              <w:rPr>
                <w:b/>
              </w:rPr>
              <w:t>Y</w:t>
            </w:r>
          </w:p>
        </w:tc>
        <w:tc>
          <w:tcPr>
            <w:tcW w:w="1544" w:type="dxa"/>
            <w:tcBorders>
              <w:bottom w:val="single" w:sz="4" w:space="0" w:color="auto"/>
            </w:tcBorders>
            <w:vAlign w:val="center"/>
          </w:tcPr>
          <w:p w:rsidR="00AF75A4" w:rsidRDefault="00AF75A4">
            <w:pPr>
              <w:jc w:val="center"/>
              <w:rPr>
                <w:b/>
                <w:vertAlign w:val="subscript"/>
                <w:lang w:val="nl-BE"/>
              </w:rPr>
            </w:pPr>
            <w:r>
              <w:rPr>
                <w:b/>
                <w:lang w:val="nl-BE"/>
              </w:rPr>
              <w:t>U</w:t>
            </w:r>
            <w:r>
              <w:rPr>
                <w:b/>
                <w:vertAlign w:val="subscript"/>
                <w:lang w:val="nl-BE"/>
              </w:rPr>
              <w:t>1</w:t>
            </w:r>
          </w:p>
        </w:tc>
        <w:tc>
          <w:tcPr>
            <w:tcW w:w="1544" w:type="dxa"/>
            <w:tcBorders>
              <w:bottom w:val="single" w:sz="4" w:space="0" w:color="auto"/>
            </w:tcBorders>
            <w:vAlign w:val="center"/>
          </w:tcPr>
          <w:p w:rsidR="00AF75A4" w:rsidRDefault="00AF75A4">
            <w:pPr>
              <w:jc w:val="center"/>
              <w:rPr>
                <w:b/>
                <w:vertAlign w:val="subscript"/>
                <w:lang w:val="nl-BE"/>
              </w:rPr>
            </w:pPr>
            <w:r>
              <w:rPr>
                <w:b/>
                <w:lang w:val="nl-BE"/>
              </w:rPr>
              <w:t>U</w:t>
            </w:r>
            <w:r>
              <w:rPr>
                <w:b/>
                <w:vertAlign w:val="subscript"/>
                <w:lang w:val="nl-BE"/>
              </w:rPr>
              <w:t>2</w:t>
            </w:r>
          </w:p>
        </w:tc>
        <w:tc>
          <w:tcPr>
            <w:tcW w:w="1544" w:type="dxa"/>
            <w:tcBorders>
              <w:bottom w:val="single" w:sz="4" w:space="0" w:color="auto"/>
            </w:tcBorders>
            <w:vAlign w:val="center"/>
          </w:tcPr>
          <w:p w:rsidR="00AF75A4" w:rsidRDefault="00AF75A4">
            <w:pPr>
              <w:jc w:val="center"/>
              <w:rPr>
                <w:b/>
                <w:vertAlign w:val="subscript"/>
                <w:lang w:val="nl-BE"/>
              </w:rPr>
            </w:pPr>
            <w:r>
              <w:rPr>
                <w:b/>
                <w:lang w:val="nl-BE"/>
              </w:rPr>
              <w:t>V</w:t>
            </w:r>
            <w:r>
              <w:rPr>
                <w:b/>
                <w:vertAlign w:val="subscript"/>
                <w:lang w:val="nl-BE"/>
              </w:rPr>
              <w:t>1</w:t>
            </w:r>
          </w:p>
        </w:tc>
      </w:tr>
      <w:tr w:rsidR="00AF75A4">
        <w:tblPrEx>
          <w:tblCellMar>
            <w:top w:w="0" w:type="dxa"/>
            <w:bottom w:w="0" w:type="dxa"/>
          </w:tblCellMar>
        </w:tblPrEx>
        <w:trPr>
          <w:jc w:val="center"/>
        </w:trPr>
        <w:tc>
          <w:tcPr>
            <w:tcW w:w="1544" w:type="dxa"/>
            <w:vAlign w:val="center"/>
          </w:tcPr>
          <w:p w:rsidR="00AF75A4" w:rsidRDefault="00AF75A4">
            <w:pPr>
              <w:jc w:val="center"/>
            </w:pPr>
            <w:r>
              <w:object w:dxaOrig="1032" w:dyaOrig="965">
                <v:shape id="_x0000_i1043" type="#_x0000_t75" style="width:51.6pt;height:48pt" o:ole="" fillcolor="window">
                  <v:imagedata r:id="rId64" o:title=""/>
                </v:shape>
                <o:OLEObject Type="Embed" ProgID="ACD.ChemSketch.20" ShapeID="_x0000_i1043" DrawAspect="Content" ObjectID="_1314723088" r:id="rId65"/>
              </w:object>
            </w:r>
          </w:p>
          <w:p w:rsidR="00AF75A4" w:rsidRDefault="00AF75A4">
            <w:pPr>
              <w:jc w:val="center"/>
              <w:rPr>
                <w:lang w:val="nl-BE"/>
              </w:rPr>
            </w:pPr>
            <w:r>
              <w:t>of CO + HCl</w:t>
            </w:r>
          </w:p>
        </w:tc>
        <w:tc>
          <w:tcPr>
            <w:tcW w:w="1544" w:type="dxa"/>
            <w:vAlign w:val="center"/>
          </w:tcPr>
          <w:p w:rsidR="00AF75A4" w:rsidRDefault="00AF75A4">
            <w:pPr>
              <w:jc w:val="center"/>
              <w:rPr>
                <w:lang w:val="nl-BE"/>
              </w:rPr>
            </w:pPr>
            <w:r>
              <w:object w:dxaOrig="994" w:dyaOrig="1882">
                <v:shape id="_x0000_i1044" type="#_x0000_t75" style="width:49.8pt;height:94.2pt" o:ole="" fillcolor="window">
                  <v:imagedata r:id="rId66" o:title=""/>
                </v:shape>
                <o:OLEObject Type="Embed" ProgID="ACD.ChemSketch.20" ShapeID="_x0000_i1044" DrawAspect="Content" ObjectID="_1314723089" r:id="rId67"/>
              </w:object>
            </w:r>
          </w:p>
        </w:tc>
        <w:tc>
          <w:tcPr>
            <w:tcW w:w="1544" w:type="dxa"/>
            <w:vAlign w:val="center"/>
          </w:tcPr>
          <w:p w:rsidR="00AF75A4" w:rsidRDefault="00AF75A4">
            <w:pPr>
              <w:jc w:val="center"/>
              <w:rPr>
                <w:lang w:val="nl-BE"/>
              </w:rPr>
            </w:pPr>
            <w:r>
              <w:object w:dxaOrig="994" w:dyaOrig="2102">
                <v:shape id="_x0000_i1045" type="#_x0000_t75" style="width:49.8pt;height:105pt" o:ole="" fillcolor="window">
                  <v:imagedata r:id="rId68" o:title=""/>
                </v:shape>
                <o:OLEObject Type="Embed" ProgID="ACD.ChemSketch.20" ShapeID="_x0000_i1045" DrawAspect="Content" ObjectID="_1314723090" r:id="rId69"/>
              </w:object>
            </w:r>
          </w:p>
        </w:tc>
        <w:tc>
          <w:tcPr>
            <w:tcW w:w="1544" w:type="dxa"/>
            <w:vAlign w:val="center"/>
          </w:tcPr>
          <w:p w:rsidR="00AF75A4" w:rsidRDefault="00AF75A4">
            <w:pPr>
              <w:jc w:val="center"/>
              <w:rPr>
                <w:lang w:val="nl-BE"/>
              </w:rPr>
            </w:pPr>
            <w:r>
              <w:object w:dxaOrig="1445" w:dyaOrig="1608">
                <v:shape id="_x0000_i1046" type="#_x0000_t75" style="width:70.2pt;height:78pt" o:ole="" fillcolor="window">
                  <v:imagedata r:id="rId70" o:title=""/>
                </v:shape>
                <o:OLEObject Type="Embed" ProgID="ACD.ChemSketch.20" ShapeID="_x0000_i1046" DrawAspect="Content" ObjectID="_1314723091" r:id="rId71"/>
              </w:object>
            </w:r>
          </w:p>
        </w:tc>
        <w:tc>
          <w:tcPr>
            <w:tcW w:w="1544" w:type="dxa"/>
            <w:vAlign w:val="center"/>
          </w:tcPr>
          <w:p w:rsidR="00AF75A4" w:rsidRDefault="00AF75A4">
            <w:pPr>
              <w:jc w:val="center"/>
              <w:rPr>
                <w:lang w:val="nl-BE"/>
              </w:rPr>
            </w:pPr>
            <w:r>
              <w:object w:dxaOrig="1445" w:dyaOrig="2102">
                <v:shape id="_x0000_i1047" type="#_x0000_t75" style="width:1in;height:105pt" o:ole="" fillcolor="window">
                  <v:imagedata r:id="rId72" o:title=""/>
                </v:shape>
                <o:OLEObject Type="Embed" ProgID="ACD.ChemSketch.20" ShapeID="_x0000_i1047" DrawAspect="Content" ObjectID="_1314723092" r:id="rId73"/>
              </w:object>
            </w:r>
          </w:p>
        </w:tc>
      </w:tr>
    </w:tbl>
    <w:p w:rsidR="00AF75A4" w:rsidRDefault="00AF75A4" w:rsidP="00077BFD">
      <w:pPr>
        <w:pStyle w:val="Stip"/>
        <w:rPr>
          <w:lang w:val="nl-BE"/>
        </w:rPr>
      </w:pPr>
      <w:r>
        <w:rPr>
          <w:lang w:val="nl-BE"/>
        </w:rPr>
        <w:t xml:space="preserve">structuurformule van </w:t>
      </w:r>
      <w:r>
        <w:rPr>
          <w:b/>
          <w:lang w:val="nl-BE"/>
        </w:rPr>
        <w:t>Y</w:t>
      </w:r>
      <w:r>
        <w:rPr>
          <w:lang w:val="nl-BE"/>
        </w:rPr>
        <w:tab/>
        <w:t>2</w:t>
      </w:r>
    </w:p>
    <w:p w:rsidR="00AF75A4" w:rsidRDefault="00AF75A4" w:rsidP="00077BFD">
      <w:pPr>
        <w:pStyle w:val="Stip"/>
        <w:rPr>
          <w:lang w:val="nl-BE"/>
        </w:rPr>
      </w:pPr>
      <w:r>
        <w:rPr>
          <w:lang w:val="nl-BE"/>
        </w:rPr>
        <w:t>andere structuurformules per formule</w:t>
      </w:r>
      <w:r>
        <w:rPr>
          <w:lang w:val="nl-BE"/>
        </w:rPr>
        <w:tab/>
        <w:t>1</w:t>
      </w:r>
    </w:p>
    <w:p w:rsidR="00AF75A4" w:rsidRDefault="00AF75A4">
      <w:pPr>
        <w:rPr>
          <w:i/>
          <w:lang w:val="nl-BE"/>
        </w:rPr>
      </w:pPr>
      <w:r>
        <w:rPr>
          <w:i/>
          <w:lang w:val="nl-BE"/>
        </w:rPr>
        <w:t>(Toelichting: elektrofiele aromatische substitutie: een H-atoom in benzeen wordt vervangen (gesubstitueerd) door een andere groep.</w:t>
      </w:r>
    </w:p>
    <w:p w:rsidR="00AF75A4" w:rsidRDefault="00AF75A4">
      <w:pPr>
        <w:rPr>
          <w:i/>
          <w:lang w:val="nl-BE"/>
        </w:rPr>
      </w:pPr>
      <w:r>
        <w:rPr>
          <w:b/>
          <w:i/>
          <w:lang w:val="nl-BE"/>
        </w:rPr>
        <w:t>Reactie 1</w:t>
      </w:r>
      <w:r>
        <w:rPr>
          <w:i/>
          <w:lang w:val="nl-BE"/>
        </w:rPr>
        <w:t xml:space="preserve">: Friedel-Crafts acylering: </w:t>
      </w:r>
      <w:r>
        <w:rPr>
          <w:b/>
          <w:i/>
          <w:lang w:val="nl-BE"/>
        </w:rPr>
        <w:t>X</w:t>
      </w:r>
      <w:r>
        <w:rPr>
          <w:i/>
          <w:lang w:val="nl-BE"/>
        </w:rPr>
        <w:t xml:space="preserve"> = CHOCl (methanoylchloride). Met het sterke Lewis-zuur AlCl</w:t>
      </w:r>
      <w:r>
        <w:rPr>
          <w:i/>
          <w:vertAlign w:val="subscript"/>
          <w:lang w:val="nl-BE"/>
        </w:rPr>
        <w:t>3</w:t>
      </w:r>
      <w:r>
        <w:rPr>
          <w:i/>
          <w:lang w:val="nl-BE"/>
        </w:rPr>
        <w:t xml:space="preserve"> wordt een complex gevormd waarbij de carbonyl-C een sterk carbokation-karakter krijgt of zelfs een kleine hoeveelheid acylium-ion gevormd wordt. Dit sterke elektrofiel kan een </w:t>
      </w:r>
      <w:r>
        <w:rPr>
          <w:rFonts w:ascii="Symbol" w:hAnsi="Symbol"/>
          <w:i/>
          <w:lang w:val="nl-BE"/>
        </w:rPr>
        <w:t></w:t>
      </w:r>
      <w:r>
        <w:rPr>
          <w:i/>
          <w:lang w:val="nl-BE"/>
        </w:rPr>
        <w:t xml:space="preserve">-binding van benzeen breken en zo binden, waarbij de positieve lading gestabiliseerd wordt door resonantie van de overige </w:t>
      </w:r>
      <w:r>
        <w:rPr>
          <w:rFonts w:ascii="Symbol" w:hAnsi="Symbol"/>
          <w:i/>
          <w:lang w:val="nl-BE"/>
        </w:rPr>
        <w:t></w:t>
      </w:r>
      <w:r>
        <w:rPr>
          <w:i/>
          <w:lang w:val="nl-BE"/>
        </w:rPr>
        <w:t>-elektronen in de benzeenkern. Vervolgens splitst een H</w:t>
      </w:r>
      <w:r>
        <w:rPr>
          <w:i/>
          <w:vertAlign w:val="superscript"/>
          <w:lang w:val="nl-BE"/>
        </w:rPr>
        <w:t>+</w:t>
      </w:r>
      <w:r>
        <w:rPr>
          <w:i/>
          <w:lang w:val="nl-BE"/>
        </w:rPr>
        <w:t xml:space="preserve">-ion zich af waardoor het eindproduct </w:t>
      </w:r>
      <w:r>
        <w:rPr>
          <w:b/>
          <w:i/>
          <w:lang w:val="nl-BE"/>
        </w:rPr>
        <w:t>Y</w:t>
      </w:r>
      <w:r>
        <w:rPr>
          <w:i/>
          <w:lang w:val="nl-BE"/>
        </w:rPr>
        <w:t xml:space="preserve"> gevormd wordt. Dit eindproduct is benzaldehyd.</w:t>
      </w:r>
    </w:p>
    <w:p w:rsidR="00AF75A4" w:rsidRDefault="00AF75A4">
      <w:pPr>
        <w:rPr>
          <w:i/>
          <w:lang w:val="nl-BE"/>
        </w:rPr>
      </w:pPr>
      <w:r>
        <w:rPr>
          <w:b/>
          <w:i/>
          <w:lang w:val="nl-BE"/>
        </w:rPr>
        <w:t>Reactie 2</w:t>
      </w:r>
      <w:r>
        <w:rPr>
          <w:i/>
          <w:lang w:val="nl-BE"/>
        </w:rPr>
        <w:t>: Clemmensenreductie: rechtstreekse reductie van het aldehyd tot het overeenkomstige alkaan. Eindproduct is tolueen (methylbenzeen).</w:t>
      </w:r>
    </w:p>
    <w:p w:rsidR="00AF75A4" w:rsidRDefault="00AF75A4">
      <w:pPr>
        <w:rPr>
          <w:i/>
          <w:lang w:val="nl-BE"/>
        </w:rPr>
      </w:pPr>
      <w:r>
        <w:rPr>
          <w:b/>
          <w:i/>
          <w:lang w:val="nl-BE"/>
        </w:rPr>
        <w:lastRenderedPageBreak/>
        <w:t>Reactie 3</w:t>
      </w:r>
      <w:r>
        <w:rPr>
          <w:i/>
          <w:lang w:val="nl-BE"/>
        </w:rPr>
        <w:t xml:space="preserve">: halogenering: </w:t>
      </w:r>
      <w:r>
        <w:rPr>
          <w:b/>
          <w:i/>
          <w:lang w:val="nl-BE"/>
        </w:rPr>
        <w:t>Z</w:t>
      </w:r>
      <w:r>
        <w:rPr>
          <w:i/>
          <w:lang w:val="nl-BE"/>
        </w:rPr>
        <w:t xml:space="preserve"> = Br</w:t>
      </w:r>
      <w:r>
        <w:rPr>
          <w:i/>
          <w:vertAlign w:val="subscript"/>
          <w:lang w:val="nl-BE"/>
        </w:rPr>
        <w:t>2</w:t>
      </w:r>
      <w:r>
        <w:rPr>
          <w:i/>
          <w:lang w:val="nl-BE"/>
        </w:rPr>
        <w:t xml:space="preserve"> (dibroom) of Cl</w:t>
      </w:r>
      <w:r>
        <w:rPr>
          <w:i/>
          <w:vertAlign w:val="subscript"/>
          <w:lang w:val="nl-BE"/>
        </w:rPr>
        <w:t>2</w:t>
      </w:r>
      <w:r>
        <w:rPr>
          <w:i/>
          <w:lang w:val="nl-BE"/>
        </w:rPr>
        <w:t xml:space="preserve"> (dichloor). Door de hoge stabiliteit van het </w:t>
      </w:r>
      <w:r>
        <w:rPr>
          <w:rFonts w:ascii="Symbol" w:hAnsi="Symbol"/>
          <w:i/>
          <w:lang w:val="nl-BE"/>
        </w:rPr>
        <w:t></w:t>
      </w:r>
      <w:r>
        <w:rPr>
          <w:i/>
          <w:lang w:val="nl-BE"/>
        </w:rPr>
        <w:t xml:space="preserve">-elektronenringcomplex in benzeen is dit geen additie maar een substitutiereactie, die de resonantie-structuur van de </w:t>
      </w:r>
      <w:r>
        <w:rPr>
          <w:rFonts w:ascii="Symbol" w:hAnsi="Symbol"/>
          <w:i/>
          <w:lang w:val="nl-BE"/>
        </w:rPr>
        <w:t></w:t>
      </w:r>
      <w:r>
        <w:rPr>
          <w:i/>
          <w:lang w:val="nl-BE"/>
        </w:rPr>
        <w:t>-elektronen in de benzeenring bewaart. FeBr</w:t>
      </w:r>
      <w:r>
        <w:rPr>
          <w:i/>
          <w:vertAlign w:val="subscript"/>
          <w:lang w:val="nl-BE"/>
        </w:rPr>
        <w:t>3</w:t>
      </w:r>
      <w:r>
        <w:rPr>
          <w:i/>
          <w:lang w:val="nl-BE"/>
        </w:rPr>
        <w:t xml:space="preserve"> als sterk Lewiszuur is nodig om deze reactie te katalyseren. Meer bepaald zal FeBr</w:t>
      </w:r>
      <w:r>
        <w:rPr>
          <w:i/>
          <w:vertAlign w:val="subscript"/>
          <w:lang w:val="nl-BE"/>
        </w:rPr>
        <w:t>3</w:t>
      </w:r>
      <w:r>
        <w:rPr>
          <w:i/>
          <w:lang w:val="nl-BE"/>
        </w:rPr>
        <w:t xml:space="preserve"> dibroom (of dichloor) splitsen in een bromide-ion (Br</w:t>
      </w:r>
      <w:r>
        <w:rPr>
          <w:i/>
          <w:vertAlign w:val="superscript"/>
          <w:lang w:val="nl-BE"/>
        </w:rPr>
        <w:t>-</w:t>
      </w:r>
      <w:r>
        <w:rPr>
          <w:i/>
          <w:lang w:val="nl-BE"/>
        </w:rPr>
        <w:t>) en een bromonium-ion (Br</w:t>
      </w:r>
      <w:r>
        <w:rPr>
          <w:i/>
          <w:vertAlign w:val="superscript"/>
          <w:lang w:val="nl-BE"/>
        </w:rPr>
        <w:t>+</w:t>
      </w:r>
      <w:r>
        <w:rPr>
          <w:i/>
          <w:lang w:val="nl-BE"/>
        </w:rPr>
        <w:t xml:space="preserve">), of analoog met chloor. Dit laatste ion kan dan binden met een </w:t>
      </w:r>
      <w:r>
        <w:rPr>
          <w:rFonts w:ascii="Symbol" w:hAnsi="Symbol"/>
          <w:i/>
          <w:lang w:val="nl-BE"/>
        </w:rPr>
        <w:t></w:t>
      </w:r>
      <w:r>
        <w:rPr>
          <w:i/>
          <w:lang w:val="nl-BE"/>
        </w:rPr>
        <w:t>-elektronenpaar van benzeen.</w:t>
      </w:r>
    </w:p>
    <w:p w:rsidR="00AF75A4" w:rsidRDefault="00AF75A4">
      <w:pPr>
        <w:spacing w:line="240" w:lineRule="atLeast"/>
        <w:rPr>
          <w:i/>
          <w:lang w:val="nl-BE"/>
        </w:rPr>
      </w:pPr>
      <w:r>
        <w:rPr>
          <w:i/>
          <w:lang w:val="nl-BE"/>
        </w:rPr>
        <w:t xml:space="preserve">Methyl is een o,p-richter en activeert de reactie. </w:t>
      </w:r>
    </w:p>
    <w:p w:rsidR="00AF75A4" w:rsidRDefault="00AF75A4">
      <w:pPr>
        <w:spacing w:line="240" w:lineRule="atLeast"/>
        <w:rPr>
          <w:i/>
          <w:lang w:val="nl-BE"/>
        </w:rPr>
      </w:pPr>
      <w:r>
        <w:rPr>
          <w:b/>
          <w:i/>
          <w:lang w:val="nl-BE"/>
        </w:rPr>
        <w:t>U1</w:t>
      </w:r>
      <w:r>
        <w:rPr>
          <w:i/>
          <w:lang w:val="nl-BE"/>
        </w:rPr>
        <w:t xml:space="preserve"> en </w:t>
      </w:r>
      <w:r>
        <w:rPr>
          <w:b/>
          <w:i/>
          <w:lang w:val="nl-BE"/>
        </w:rPr>
        <w:t>U2</w:t>
      </w:r>
      <w:r>
        <w:rPr>
          <w:i/>
          <w:lang w:val="nl-BE"/>
        </w:rPr>
        <w:t xml:space="preserve"> zijn dus 1-broom-4-methylbenzeen en 1-broom-2-methylbenzeen</w:t>
      </w:r>
    </w:p>
    <w:p w:rsidR="00AF75A4" w:rsidRDefault="00AF75A4">
      <w:pPr>
        <w:spacing w:line="240" w:lineRule="atLeast"/>
        <w:rPr>
          <w:i/>
          <w:lang w:val="nl-BE"/>
        </w:rPr>
      </w:pPr>
      <w:r>
        <w:rPr>
          <w:b/>
          <w:i/>
          <w:lang w:val="nl-BE"/>
        </w:rPr>
        <w:t>Reactie 4</w:t>
      </w:r>
      <w:r>
        <w:rPr>
          <w:i/>
          <w:lang w:val="nl-BE"/>
        </w:rPr>
        <w:t xml:space="preserve">: Eveneens een halogenering met 1-broom-4-methylbenzeen. Dit resulteert in een mengsel van verschillende trigesubstitueerde benzeenderivaten, namelijk 58 % 1,3-dibroom-4-methylbenzeen en 42 % 1,2-dibroom-4-methylbenzeen. Er wordt niet uitgegaan van 1-broom-2-methylbenzeen omdat dan naast 1,3-dibroom-4-methylbenzeen (17 %) ook 1,2-dibroom-3-methylbenzeen (19 %), 1,4-dibroom-2-methylbenzeen (43 %) en 1,3-dibroom-2-methylbenzeen (21 %) gevormd wordt. Het gewenste product, </w:t>
      </w:r>
      <w:r>
        <w:rPr>
          <w:b/>
          <w:i/>
          <w:lang w:val="nl-BE"/>
        </w:rPr>
        <w:t>V</w:t>
      </w:r>
      <w:r>
        <w:rPr>
          <w:i/>
          <w:lang w:val="nl-BE"/>
        </w:rPr>
        <w:t>, is 1,3-dibroom-4-methylbenzeen.</w:t>
      </w:r>
    </w:p>
    <w:p w:rsidR="00AF75A4" w:rsidRDefault="00AF75A4">
      <w:pPr>
        <w:spacing w:line="240" w:lineRule="atLeast"/>
        <w:rPr>
          <w:i/>
          <w:lang w:val="nl-BE"/>
        </w:rPr>
      </w:pPr>
      <w:r>
        <w:rPr>
          <w:b/>
          <w:i/>
          <w:lang w:val="nl-BE"/>
        </w:rPr>
        <w:t>Reactie 5</w:t>
      </w:r>
      <w:r>
        <w:rPr>
          <w:i/>
          <w:lang w:val="nl-BE"/>
        </w:rPr>
        <w:t>: S</w:t>
      </w:r>
      <w:r>
        <w:rPr>
          <w:i/>
          <w:vertAlign w:val="subscript"/>
          <w:lang w:val="nl-BE"/>
        </w:rPr>
        <w:t>N</w:t>
      </w:r>
      <w:r>
        <w:rPr>
          <w:i/>
          <w:lang w:val="nl-BE"/>
        </w:rPr>
        <w:t>2-reactie van het isocyanaat met het bromide, waarbij de koppeling van het ambidente isocyanaat via N plaatsvindt.)</w:t>
      </w:r>
    </w:p>
    <w:p w:rsidR="00AF75A4" w:rsidRDefault="00AF75A4" w:rsidP="00AF75A4">
      <w:pPr>
        <w:pStyle w:val="vraag0"/>
        <w:tabs>
          <w:tab w:val="clear" w:pos="9639"/>
          <w:tab w:val="right" w:pos="9072"/>
        </w:tabs>
        <w:rPr>
          <w:lang w:val="nl-BE"/>
        </w:rPr>
      </w:pPr>
      <w:r>
        <w:rPr>
          <w:b/>
        </w:rPr>
        <w:t>(maximaal 3 punten)</w:t>
      </w:r>
    </w:p>
    <w:p w:rsidR="00AF75A4" w:rsidRDefault="00AF75A4" w:rsidP="00077BFD">
      <w:pPr>
        <w:pStyle w:val="Stip"/>
        <w:rPr>
          <w:lang w:val="nl-BE"/>
        </w:rPr>
      </w:pPr>
      <w:r>
        <w:rPr>
          <w:lang w:val="nl-BE"/>
        </w:rPr>
        <w:t>Notie dat een intermediair met een tertiair carbokation voor extra stabilisatie zorgt van de o- en p-producten.</w:t>
      </w:r>
      <w:r>
        <w:t xml:space="preserve"> </w:t>
      </w:r>
      <w:r>
        <w:tab/>
        <w:t>3</w:t>
      </w:r>
    </w:p>
    <w:p w:rsidR="00AF75A4" w:rsidRDefault="00AF75A4">
      <w:pPr>
        <w:pStyle w:val="Plattetekst3"/>
        <w:rPr>
          <w:lang w:val="nl-BE"/>
        </w:rPr>
      </w:pPr>
      <w:r>
        <w:rPr>
          <w:lang w:val="nl-BE"/>
        </w:rPr>
        <w:t>(Toelichting: dit wordt veroorzaakt doordat een van de drie grensstructuren bij het intermediair van ortho- en para-substitutie een stabiel tertiair carbokation is, zodat deze intermediairen extra gestabiliseerd worden en het geheel reactiever is dan benzeen zelf. Bij meta-substitutie zijn alle resonantiestructuren van het intermediair minder stabiele secundaire carbokationen:</w:t>
      </w:r>
    </w:p>
    <w:p w:rsidR="00AF75A4" w:rsidRDefault="00AF75A4">
      <w:pPr>
        <w:rPr>
          <w:lang w:val="nl-BE"/>
        </w:rPr>
      </w:pPr>
      <w:r>
        <w:rPr>
          <w:noProof/>
        </w:rPr>
        <w:pict>
          <v:group id="_x0000_s1067" style="position:absolute;margin-left:29.9pt;margin-top:1.55pt;width:336.8pt;height:211.6pt;z-index:251662848" coordorigin="2304,2232" coordsize="6736,4232" o:allowincell="f">
            <v:shape id="_x0000_s1068" type="#_x0000_t202" style="position:absolute;left:7504;top:5800;width:416;height:432" stroked="f">
              <v:textbox style="mso-next-textbox:#_x0000_s1068">
                <w:txbxContent>
                  <w:p w:rsidR="00AF75A4" w:rsidRDefault="00AF75A4">
                    <w:r>
                      <w:t>+</w:t>
                    </w:r>
                  </w:p>
                </w:txbxContent>
              </v:textbox>
            </v:shape>
            <v:shape id="_x0000_s1069" type="#_x0000_t202" style="position:absolute;left:6096;top:6032;width:416;height:432" stroked="f">
              <v:textbox style="mso-next-textbox:#_x0000_s1069">
                <w:txbxContent>
                  <w:p w:rsidR="00AF75A4" w:rsidRDefault="00AF75A4">
                    <w:r>
                      <w:t>+</w:t>
                    </w:r>
                  </w:p>
                </w:txbxContent>
              </v:textbox>
            </v:shape>
            <v:shape id="_x0000_s1070" type="#_x0000_t202" style="position:absolute;left:4248;top:5560;width:416;height:432" stroked="f">
              <v:textbox style="mso-next-textbox:#_x0000_s1070">
                <w:txbxContent>
                  <w:p w:rsidR="00AF75A4" w:rsidRDefault="00AF75A4">
                    <w:r>
                      <w:t>+</w:t>
                    </w:r>
                  </w:p>
                </w:txbxContent>
              </v:textbox>
            </v:shape>
            <v:shape id="_x0000_s1071" type="#_x0000_t202" style="position:absolute;left:6888;top:3976;width:416;height:432" stroked="f">
              <v:textbox style="mso-next-textbox:#_x0000_s1071">
                <w:txbxContent>
                  <w:p w:rsidR="00AF75A4" w:rsidRDefault="00AF75A4">
                    <w:r>
                      <w:t>+</w:t>
                    </w:r>
                  </w:p>
                </w:txbxContent>
              </v:textbox>
            </v:shape>
            <v:shape id="_x0000_s1072" type="#_x0000_t202" style="position:absolute;left:6016;top:4232;width:416;height:432" stroked="f">
              <v:textbox style="mso-next-textbox:#_x0000_s1072">
                <w:txbxContent>
                  <w:p w:rsidR="00AF75A4" w:rsidRDefault="00AF75A4">
                    <w:r>
                      <w:t>+</w:t>
                    </w:r>
                  </w:p>
                </w:txbxContent>
              </v:textbox>
            </v:shape>
            <v:shape id="_x0000_s1073" type="#_x0000_t202" style="position:absolute;left:4280;top:4456;width:416;height:432" stroked="f">
              <v:textbox style="mso-next-textbox:#_x0000_s1073">
                <w:txbxContent>
                  <w:p w:rsidR="00AF75A4" w:rsidRDefault="00AF75A4">
                    <w:r>
                      <w:t>+</w:t>
                    </w:r>
                  </w:p>
                </w:txbxContent>
              </v:textbox>
            </v:shape>
            <v:group id="_x0000_s1074" style="position:absolute;left:5936;top:4560;width:832;height:752" coordorigin="1936,3664" coordsize="832,752">
              <v:shape id="_x0000_s1075" type="#_x0000_t202" style="position:absolute;left:1936;top:3984;width:432;height:432" stroked="f">
                <v:textbox>
                  <w:txbxContent>
                    <w:p w:rsidR="00AF75A4" w:rsidRDefault="00AF75A4">
                      <w:r>
                        <w:t>H</w:t>
                      </w:r>
                    </w:p>
                  </w:txbxContent>
                </v:textbox>
              </v:shape>
              <v:shape id="_x0000_s1076" type="#_x0000_t202" style="position:absolute;left:2192;top:3664;width:576;height:432" stroked="f">
                <v:textbox>
                  <w:txbxContent>
                    <w:p w:rsidR="00AF75A4" w:rsidRDefault="00AF75A4">
                      <w:r>
                        <w:t>Br</w:t>
                      </w:r>
                    </w:p>
                  </w:txbxContent>
                </v:textbox>
              </v:shape>
              <v:line id="_x0000_s1077" style="position:absolute" from="2160,3888" to="2160,4032"/>
              <v:line id="_x0000_s1078" style="position:absolute" from="2160,3872" to="2304,3872"/>
            </v:group>
            <v:group id="_x0000_s1079" style="position:absolute;left:7216;top:4568;width:832;height:752" coordorigin="1936,3664" coordsize="832,752">
              <v:shape id="_x0000_s1080" type="#_x0000_t202" style="position:absolute;left:1936;top:3984;width:432;height:432" stroked="f">
                <v:textbox>
                  <w:txbxContent>
                    <w:p w:rsidR="00AF75A4" w:rsidRDefault="00AF75A4">
                      <w:r>
                        <w:t>H</w:t>
                      </w:r>
                    </w:p>
                  </w:txbxContent>
                </v:textbox>
              </v:shape>
              <v:shape id="_x0000_s1081" type="#_x0000_t202" style="position:absolute;left:2192;top:3664;width:576;height:432" stroked="f">
                <v:textbox>
                  <w:txbxContent>
                    <w:p w:rsidR="00AF75A4" w:rsidRDefault="00AF75A4">
                      <w:r>
                        <w:t>Br</w:t>
                      </w:r>
                    </w:p>
                  </w:txbxContent>
                </v:textbox>
              </v:shape>
              <v:line id="_x0000_s1082" style="position:absolute" from="2160,3888" to="2160,4032"/>
              <v:line id="_x0000_s1083" style="position:absolute" from="2160,3872" to="2304,3872"/>
            </v:group>
            <v:group id="_x0000_s1084" style="position:absolute;left:4632;top:4560;width:832;height:752" coordorigin="1936,3664" coordsize="832,752">
              <v:shape id="_x0000_s1085" type="#_x0000_t202" style="position:absolute;left:1936;top:3984;width:432;height:432" stroked="f">
                <v:textbox>
                  <w:txbxContent>
                    <w:p w:rsidR="00AF75A4" w:rsidRDefault="00AF75A4">
                      <w:r>
                        <w:t>H</w:t>
                      </w:r>
                    </w:p>
                  </w:txbxContent>
                </v:textbox>
              </v:shape>
              <v:shape id="_x0000_s1086" type="#_x0000_t202" style="position:absolute;left:2192;top:3664;width:576;height:432" stroked="f">
                <v:textbox>
                  <w:txbxContent>
                    <w:p w:rsidR="00AF75A4" w:rsidRDefault="00AF75A4">
                      <w:r>
                        <w:t>Br</w:t>
                      </w:r>
                    </w:p>
                  </w:txbxContent>
                </v:textbox>
              </v:shape>
              <v:line id="_x0000_s1087" style="position:absolute" from="2160,3888" to="2160,4032"/>
              <v:line id="_x0000_s1088" style="position:absolute" from="2160,3872" to="2304,3872"/>
            </v:group>
            <v:shape id="_x0000_s1089" type="#_x0000_t202" style="position:absolute;left:6848;top:2672;width:432;height:432" stroked="f">
              <v:textbox style="mso-next-textbox:#_x0000_s1089">
                <w:txbxContent>
                  <w:p w:rsidR="00AF75A4" w:rsidRDefault="00AF75A4">
                    <w:r>
                      <w:t>+</w:t>
                    </w:r>
                  </w:p>
                </w:txbxContent>
              </v:textbox>
            </v:shape>
            <v:shape id="_x0000_s1090" type="#_x0000_t202" style="position:absolute;left:5560;top:3168;width:432;height:432" stroked="f">
              <v:textbox style="mso-next-textbox:#_x0000_s1090">
                <w:txbxContent>
                  <w:p w:rsidR="00AF75A4" w:rsidRDefault="00AF75A4">
                    <w:r>
                      <w:t>+</w:t>
                    </w:r>
                  </w:p>
                </w:txbxContent>
              </v:textbox>
            </v:shape>
            <v:shape id="_x0000_s1091" type="#_x0000_t202" style="position:absolute;left:4608;top:2880;width:432;height:432" stroked="f">
              <v:textbox style="mso-next-textbox:#_x0000_s1091">
                <w:txbxContent>
                  <w:p w:rsidR="00AF75A4" w:rsidRDefault="00AF75A4">
                    <w:r>
                      <w:t>+</w:t>
                    </w:r>
                  </w:p>
                </w:txbxContent>
              </v:textbox>
            </v:shape>
            <v:group id="_x0000_s1092" style="position:absolute;left:7200;top:2232;width:800;height:744" coordorigin="2160,2992" coordsize="800,744">
              <v:shape id="_x0000_s1093" type="#_x0000_t202" style="position:absolute;left:2384;top:3304;width:576;height:432" stroked="f">
                <v:textbox>
                  <w:txbxContent>
                    <w:p w:rsidR="00AF75A4" w:rsidRDefault="00AF75A4">
                      <w:r>
                        <w:t>Br</w:t>
                      </w:r>
                    </w:p>
                  </w:txbxContent>
                </v:textbox>
              </v:shape>
              <v:shape id="_x0000_s1094" type="#_x0000_t202" style="position:absolute;left:2160;top:2992;width:432;height:432" stroked="f">
                <v:textbox>
                  <w:txbxContent>
                    <w:p w:rsidR="00AF75A4" w:rsidRDefault="00AF75A4">
                      <w:r>
                        <w:t>H</w:t>
                      </w:r>
                    </w:p>
                  </w:txbxContent>
                </v:textbox>
              </v:shape>
              <v:line id="_x0000_s1095" style="position:absolute;rotation:2960904fd" from="2304,3312" to="2448,3456"/>
              <v:line id="_x0000_s1096" style="position:absolute" from="2376,3488" to="2520,3488"/>
            </v:group>
            <v:group id="_x0000_s1097" style="position:absolute;left:5904;top:2240;width:800;height:744" coordorigin="2160,2992" coordsize="800,744">
              <v:shape id="_x0000_s1098" type="#_x0000_t202" style="position:absolute;left:2384;top:3304;width:576;height:432" stroked="f">
                <v:textbox>
                  <w:txbxContent>
                    <w:p w:rsidR="00AF75A4" w:rsidRDefault="00AF75A4">
                      <w:r>
                        <w:t>Br</w:t>
                      </w:r>
                    </w:p>
                  </w:txbxContent>
                </v:textbox>
              </v:shape>
              <v:shape id="_x0000_s1099" type="#_x0000_t202" style="position:absolute;left:2160;top:2992;width:432;height:432" stroked="f">
                <v:textbox>
                  <w:txbxContent>
                    <w:p w:rsidR="00AF75A4" w:rsidRDefault="00AF75A4">
                      <w:r>
                        <w:t>H</w:t>
                      </w:r>
                    </w:p>
                  </w:txbxContent>
                </v:textbox>
              </v:shape>
              <v:line id="_x0000_s1100" style="position:absolute;rotation:2960904fd" from="2304,3312" to="2448,3456"/>
              <v:line id="_x0000_s1101" style="position:absolute" from="2376,3488" to="2520,3488"/>
            </v:group>
            <v:shape id="_x0000_s1102" type="#_x0000_t202" style="position:absolute;left:4840;top:2552;width:576;height:432" stroked="f">
              <v:textbox>
                <w:txbxContent>
                  <w:p w:rsidR="00AF75A4" w:rsidRDefault="00AF75A4">
                    <w:r>
                      <w:t>Br</w:t>
                    </w:r>
                  </w:p>
                </w:txbxContent>
              </v:textbox>
            </v:shape>
            <v:shape id="_x0000_s1103" type="#_x0000_t202" style="position:absolute;left:4656;top:2904;width:416;height:432" stroked="f">
              <v:textbox style="mso-next-textbox:#_x0000_s1103">
                <w:txbxContent>
                  <w:p w:rsidR="00AF75A4" w:rsidRDefault="00AF75A4">
                    <w:r>
                      <w:t>+</w:t>
                    </w:r>
                  </w:p>
                </w:txbxContent>
              </v:textbox>
            </v:shape>
            <v:shape id="_x0000_s1104" type="#_x0000_t202" style="position:absolute;left:4616;top:2240;width:432;height:432" stroked="f">
              <v:textbox>
                <w:txbxContent>
                  <w:p w:rsidR="00AF75A4" w:rsidRDefault="00AF75A4">
                    <w:r>
                      <w:t>H</w:t>
                    </w:r>
                  </w:p>
                </w:txbxContent>
              </v:textbox>
            </v:shape>
            <v:line id="_x0000_s1105" style="position:absolute;rotation:2960904fd" from="4760,2560" to="4904,2704"/>
            <v:line id="_x0000_s1106" style="position:absolute" from="4832,2736" to="4976,2736"/>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07" type="#_x0000_t9" style="position:absolute;left:4176;top:2736;width:864;height:720" filled="f"/>
            <v:shape id="_x0000_s1108" style="position:absolute;left:4267;top:2798;width:180;height:307" coordsize="180,307" path="m,307l180,e" filled="f">
              <v:path arrowok="t"/>
            </v:shape>
            <v:shape id="_x0000_s1109" style="position:absolute;left:4424;top:3398;width:376;height:2" coordsize="376,2" path="m,2l376,e" filled="f">
              <v:path arrowok="t"/>
            </v:shape>
            <v:shape id="_x0000_s1110" type="#_x0000_t9" style="position:absolute;left:5472;top:2736;width:864;height:720;rotation:180" filled="f"/>
            <v:shape id="_x0000_s1111" style="position:absolute;left:6064;top:3085;width:180;height:307;rotation:180" coordsize="180,307" path="m,307l180,e" filled="f">
              <v:path arrowok="t"/>
            </v:shape>
            <v:shape id="_x0000_s1112" style="position:absolute;left:5552;top:2813;width:178;height:309" coordsize="178,309" path="m178,l,309e" filled="f">
              <v:path arrowok="t"/>
            </v:shape>
            <v:group id="_x0000_s1113" style="position:absolute;left:6768;top:2736;width:864;height:720;rotation:19695779fd" coordorigin="4176,2736" coordsize="864,720">
              <v:shape id="_x0000_s1114" type="#_x0000_t9" style="position:absolute;left:4176;top:2736;width:864;height:720" filled="f"/>
              <v:shape id="_x0000_s1115" style="position:absolute;left:4267;top:2798;width:180;height:307" coordsize="180,307" path="m,307l180,e" filled="f">
                <v:path arrowok="t"/>
              </v:shape>
              <v:shape id="_x0000_s1116" style="position:absolute;left:4424;top:3398;width:376;height:2" coordsize="376,2" path="m,2l376,e" filled="f">
                <v:path arrowok="t"/>
              </v:shape>
            </v:group>
            <v:group id="_x0000_s1117" style="position:absolute;left:3984;top:2296;width:720;height:432" coordorigin="2336,3024" coordsize="720,432">
              <v:shape id="_x0000_s1118" type="#_x0000_t202" style="position:absolute;left:2336;top:3024;width:720;height:432" stroked="f">
                <v:textbox>
                  <w:txbxContent>
                    <w:p w:rsidR="00AF75A4" w:rsidRDefault="00AF75A4">
                      <w:r>
                        <w:t>CH</w:t>
                      </w:r>
                      <w:r>
                        <w:rPr>
                          <w:vertAlign w:val="subscript"/>
                        </w:rPr>
                        <w:t>3</w:t>
                      </w:r>
                    </w:p>
                  </w:txbxContent>
                </v:textbox>
              </v:shape>
              <v:line id="_x0000_s1119" style="position:absolute" from="2592,3312" to="2736,3456"/>
            </v:group>
            <v:group id="_x0000_s1120" style="position:absolute;left:5272;top:2296;width:720;height:432" coordorigin="2336,3024" coordsize="720,432">
              <v:shape id="_x0000_s1121" type="#_x0000_t202" style="position:absolute;left:2336;top:3024;width:720;height:432" stroked="f">
                <v:textbox>
                  <w:txbxContent>
                    <w:p w:rsidR="00AF75A4" w:rsidRDefault="00AF75A4">
                      <w:r>
                        <w:t>CH</w:t>
                      </w:r>
                      <w:r>
                        <w:rPr>
                          <w:vertAlign w:val="subscript"/>
                        </w:rPr>
                        <w:t>3</w:t>
                      </w:r>
                    </w:p>
                  </w:txbxContent>
                </v:textbox>
              </v:shape>
              <v:line id="_x0000_s1122" style="position:absolute" from="2592,3312" to="2736,3456"/>
            </v:group>
            <v:group id="_x0000_s1123" style="position:absolute;left:6584;top:2288;width:720;height:432" coordorigin="2336,3024" coordsize="720,432">
              <v:shape id="_x0000_s1124" type="#_x0000_t202" style="position:absolute;left:2336;top:3024;width:720;height:432" stroked="f">
                <v:textbox>
                  <w:txbxContent>
                    <w:p w:rsidR="00AF75A4" w:rsidRDefault="00AF75A4">
                      <w:r>
                        <w:t>CH</w:t>
                      </w:r>
                      <w:r>
                        <w:rPr>
                          <w:vertAlign w:val="subscript"/>
                        </w:rPr>
                        <w:t>3</w:t>
                      </w:r>
                    </w:p>
                  </w:txbxContent>
                </v:textbox>
              </v:shape>
              <v:line id="_x0000_s1125" style="position:absolute" from="2592,3312" to="2736,3456"/>
            </v:group>
            <v:shape id="_x0000_s1126" type="#_x0000_t9" style="position:absolute;left:4208;top:4048;width:864;height:720" filled="f"/>
            <v:shape id="_x0000_s1127" style="position:absolute;left:4299;top:4110;width:180;height:307" coordsize="180,307" path="m,307l180,e" filled="f">
              <v:path arrowok="t"/>
            </v:shape>
            <v:shape id="_x0000_s1128" type="#_x0000_t9" style="position:absolute;left:5504;top:4048;width:864;height:720;rotation:180" filled="f"/>
            <v:shape id="_x0000_s1129" type="#_x0000_t9" style="position:absolute;left:6800;top:4048;width:864;height:720;rotation:19695779fd" filled="f"/>
            <v:shape id="_x0000_s1130" style="position:absolute;left:6890;top:4397;width:180;height:307;rotation:19695779fd" coordsize="180,307" path="m,307l180,e" filled="f">
              <v:path arrowok="t"/>
            </v:shape>
            <v:group id="_x0000_s1131" style="position:absolute;left:4016;top:3608;width:720;height:432" coordorigin="2336,3024" coordsize="720,432">
              <v:shape id="_x0000_s1132" type="#_x0000_t202" style="position:absolute;left:2336;top:3024;width:720;height:432" stroked="f">
                <v:textbox>
                  <w:txbxContent>
                    <w:p w:rsidR="00AF75A4" w:rsidRDefault="00AF75A4">
                      <w:r>
                        <w:t>CH</w:t>
                      </w:r>
                      <w:r>
                        <w:rPr>
                          <w:vertAlign w:val="subscript"/>
                        </w:rPr>
                        <w:t>3</w:t>
                      </w:r>
                    </w:p>
                  </w:txbxContent>
                </v:textbox>
              </v:shape>
              <v:line id="_x0000_s1133" style="position:absolute" from="2592,3312" to="2736,3456"/>
            </v:group>
            <v:group id="_x0000_s1134" style="position:absolute;left:5304;top:3608;width:720;height:432" coordorigin="2336,3024" coordsize="720,432">
              <v:shape id="_x0000_s1135" type="#_x0000_t202" style="position:absolute;left:2336;top:3024;width:720;height:432" stroked="f">
                <v:textbox>
                  <w:txbxContent>
                    <w:p w:rsidR="00AF75A4" w:rsidRDefault="00AF75A4">
                      <w:r>
                        <w:t>CH</w:t>
                      </w:r>
                      <w:r>
                        <w:rPr>
                          <w:vertAlign w:val="subscript"/>
                        </w:rPr>
                        <w:t>3</w:t>
                      </w:r>
                    </w:p>
                  </w:txbxContent>
                </v:textbox>
              </v:shape>
              <v:line id="_x0000_s1136" style="position:absolute" from="2592,3312" to="2736,3456"/>
            </v:group>
            <v:group id="_x0000_s1137" style="position:absolute;left:6616;top:3600;width:720;height:432" coordorigin="2336,3024" coordsize="720,432">
              <v:shape id="_x0000_s1138" type="#_x0000_t202" style="position:absolute;left:2336;top:3024;width:720;height:432" stroked="f">
                <v:textbox>
                  <w:txbxContent>
                    <w:p w:rsidR="00AF75A4" w:rsidRDefault="00AF75A4">
                      <w:r>
                        <w:t>CH</w:t>
                      </w:r>
                      <w:r>
                        <w:rPr>
                          <w:vertAlign w:val="subscript"/>
                        </w:rPr>
                        <w:t>3</w:t>
                      </w:r>
                    </w:p>
                  </w:txbxContent>
                </v:textbox>
              </v:shape>
              <v:line id="_x0000_s1139" style="position:absolute" from="2592,3312" to="2736,3456"/>
            </v:group>
            <v:shape id="_x0000_s1140" type="#_x0000_t9" style="position:absolute;left:3888;top:5624;width:864;height:720" filled="f"/>
            <v:shape id="_x0000_s1141" style="position:absolute;left:3979;top:5686;width:180;height:307" coordsize="180,307" path="m,307l180,e" filled="f">
              <v:path arrowok="t"/>
            </v:shape>
            <v:shape id="_x0000_s1142" style="position:absolute;left:4136;top:6286;width:376;height:2" coordsize="376,2" path="m,2l376,e" filled="f">
              <v:path arrowok="t"/>
            </v:shape>
            <v:shape id="_x0000_s1143" type="#_x0000_t9" style="position:absolute;left:5712;top:5624;width:864;height:720;rotation:180" filled="f"/>
            <v:shape id="_x0000_s1144" type="#_x0000_t9" style="position:absolute;left:7560;top:5624;width:864;height:720;rotation:19695779fd" filled="f"/>
            <v:group id="_x0000_s1145" style="position:absolute;left:3696;top:5184;width:720;height:432" coordorigin="2336,3024" coordsize="720,432">
              <v:shape id="_x0000_s1146" type="#_x0000_t202" style="position:absolute;left:2336;top:3024;width:720;height:432" stroked="f">
                <v:textbox>
                  <w:txbxContent>
                    <w:p w:rsidR="00AF75A4" w:rsidRDefault="00AF75A4">
                      <w:r>
                        <w:t>CH</w:t>
                      </w:r>
                      <w:r>
                        <w:rPr>
                          <w:vertAlign w:val="subscript"/>
                        </w:rPr>
                        <w:t>3</w:t>
                      </w:r>
                    </w:p>
                  </w:txbxContent>
                </v:textbox>
              </v:shape>
              <v:line id="_x0000_s1147" style="position:absolute" from="2592,3312" to="2736,3456"/>
            </v:group>
            <v:group id="_x0000_s1148" style="position:absolute;left:5512;top:5184;width:720;height:432" coordorigin="2336,3024" coordsize="720,432">
              <v:shape id="_x0000_s1149" type="#_x0000_t202" style="position:absolute;left:2336;top:3024;width:720;height:432" stroked="f">
                <v:textbox>
                  <w:txbxContent>
                    <w:p w:rsidR="00AF75A4" w:rsidRDefault="00AF75A4">
                      <w:r>
                        <w:t>CH</w:t>
                      </w:r>
                      <w:r>
                        <w:rPr>
                          <w:vertAlign w:val="subscript"/>
                        </w:rPr>
                        <w:t>3</w:t>
                      </w:r>
                    </w:p>
                  </w:txbxContent>
                </v:textbox>
              </v:shape>
              <v:line id="_x0000_s1150" style="position:absolute" from="2592,3312" to="2736,3456"/>
            </v:group>
            <v:group id="_x0000_s1151" style="position:absolute;left:7376;top:5176;width:720;height:432" coordorigin="2336,3024" coordsize="720,432">
              <v:shape id="_x0000_s1152" type="#_x0000_t202" style="position:absolute;left:2336;top:3024;width:720;height:432" stroked="f">
                <v:textbox>
                  <w:txbxContent>
                    <w:p w:rsidR="00AF75A4" w:rsidRDefault="00AF75A4">
                      <w:r>
                        <w:t>CH</w:t>
                      </w:r>
                      <w:r>
                        <w:rPr>
                          <w:vertAlign w:val="subscript"/>
                        </w:rPr>
                        <w:t>3</w:t>
                      </w:r>
                    </w:p>
                  </w:txbxContent>
                </v:textbox>
              </v:shape>
              <v:line id="_x0000_s1153" style="position:absolute" from="2592,3312" to="2736,3456"/>
            </v:group>
            <v:shape id="_x0000_s1154" style="position:absolute;left:4808;top:4120;width:187;height:298" coordsize="187,298" path="m,l187,298e" filled="f">
              <v:path arrowok="t"/>
            </v:shape>
            <v:shape id="_x0000_s1155" style="position:absolute;left:5744;top:4110;width:393;height:2" coordsize="393,2" path="m,2l393,e" filled="f">
              <v:path arrowok="t"/>
            </v:shape>
            <v:shape id="_x0000_s1156" style="position:absolute;left:5573;top:4408;width:187;height:298" coordsize="187,298" path="m,l187,298e" filled="f">
              <v:path arrowok="t"/>
            </v:shape>
            <v:shape id="_x0000_s1157" style="position:absolute;left:7389;top:4112;width:180;height:307;rotation:19695779fd" coordsize="180,307" path="m,307l180,e" filled="f">
              <v:path arrowok="t"/>
            </v:shape>
            <v:shape id="_x0000_s1158" style="position:absolute;left:5808;top:5968;width:180;height:307;rotation:19695779fd" coordsize="180,307" path="m,307l180,e" filled="f">
              <v:path arrowok="t"/>
            </v:shape>
            <v:shape id="_x0000_s1159" style="position:absolute;left:5968;top:5696;width:376;height:2" coordsize="376,2" path="m,2l376,e" filled="f">
              <v:path arrowok="t"/>
            </v:shape>
            <v:shape id="_x0000_s1160" style="position:absolute;left:7808;top:5670;width:376;height:2" coordsize="376,2" path="m,2l376,e" filled="f">
              <v:path arrowok="t"/>
            </v:shape>
            <v:shape id="_x0000_s1161" style="position:absolute;left:7792;top:6280;width:376;height:2" coordsize="376,2" path="m,2l376,e" filled="f">
              <v:path arrowok="t"/>
            </v:shape>
            <v:line id="_x0000_s1162" style="position:absolute" from="5112,3096" to="5400,3096">
              <v:stroke startarrow="block" startarrowwidth="narrow" startarrowlength="short" endarrow="block" endarrowwidth="narrow" endarrowlength="short"/>
            </v:line>
            <v:line id="_x0000_s1163" style="position:absolute" from="6408,3104" to="6696,3104">
              <v:stroke startarrow="block" startarrowwidth="narrow" startarrowlength="short" endarrow="block" endarrowwidth="narrow" endarrowlength="short"/>
            </v:line>
            <v:line id="_x0000_s1164" style="position:absolute" from="5144,4408" to="5432,4408">
              <v:stroke startarrow="block" startarrowwidth="narrow" startarrowlength="short" endarrow="block" endarrowwidth="narrow" endarrowlength="short"/>
            </v:line>
            <v:line id="_x0000_s1165" style="position:absolute" from="6432,4416" to="6720,4416">
              <v:stroke startarrow="block" startarrowwidth="narrow" startarrowlength="short" endarrow="block" endarrowwidth="narrow" endarrowlength="short"/>
            </v:line>
            <v:line id="_x0000_s1166" style="position:absolute" from="5352,5984" to="5640,5984">
              <v:stroke startarrow="block" startarrowwidth="narrow" startarrowlength="short" endarrow="block" endarrowwidth="narrow" endarrowlength="short"/>
            </v:line>
            <v:line id="_x0000_s1167" style="position:absolute" from="7200,5992" to="7488,5992">
              <v:stroke startarrow="block" startarrowwidth="narrow" startarrowlength="short" endarrow="block" endarrowwidth="narrow" endarrowlength="short"/>
            </v:line>
            <v:group id="_x0000_s1168" style="position:absolute;left:8424;top:5648;width:616;height:744" coordorigin="2304,5288" coordsize="616,744">
              <v:shape id="_x0000_s1169" type="#_x0000_t202" style="position:absolute;left:2328;top:5600;width:432;height:432" stroked="f">
                <v:textbox>
                  <w:txbxContent>
                    <w:p w:rsidR="00AF75A4" w:rsidRDefault="00AF75A4">
                      <w:r>
                        <w:t>H</w:t>
                      </w:r>
                    </w:p>
                  </w:txbxContent>
                </v:textbox>
              </v:shape>
              <v:shape id="_x0000_s1170" type="#_x0000_t202" style="position:absolute;left:2344;top:5288;width:576;height:432" stroked="f">
                <v:textbox>
                  <w:txbxContent>
                    <w:p w:rsidR="00AF75A4" w:rsidRDefault="00AF75A4">
                      <w:r>
                        <w:t>Br</w:t>
                      </w:r>
                    </w:p>
                  </w:txbxContent>
                </v:textbox>
              </v:shape>
              <v:line id="_x0000_s1171" style="position:absolute;flip:y" from="2304,5472" to="2448,5616"/>
              <v:line id="_x0000_s1172" style="position:absolute" from="2304,5616" to="2448,5760"/>
            </v:group>
            <v:group id="_x0000_s1173" style="position:absolute;left:6584;top:5656;width:616;height:744" coordorigin="2304,5288" coordsize="616,744">
              <v:shape id="_x0000_s1174" type="#_x0000_t202" style="position:absolute;left:2328;top:5600;width:432;height:432" stroked="f">
                <v:textbox>
                  <w:txbxContent>
                    <w:p w:rsidR="00AF75A4" w:rsidRDefault="00AF75A4">
                      <w:r>
                        <w:t>H</w:t>
                      </w:r>
                    </w:p>
                  </w:txbxContent>
                </v:textbox>
              </v:shape>
              <v:shape id="_x0000_s1175" type="#_x0000_t202" style="position:absolute;left:2344;top:5288;width:576;height:432" stroked="f">
                <v:textbox>
                  <w:txbxContent>
                    <w:p w:rsidR="00AF75A4" w:rsidRDefault="00AF75A4">
                      <w:r>
                        <w:t>Br</w:t>
                      </w:r>
                    </w:p>
                  </w:txbxContent>
                </v:textbox>
              </v:shape>
              <v:line id="_x0000_s1176" style="position:absolute;flip:y" from="2304,5472" to="2448,5616"/>
              <v:line id="_x0000_s1177" style="position:absolute" from="2304,5616" to="2448,5760"/>
            </v:group>
            <v:group id="_x0000_s1178" style="position:absolute;left:4760;top:5656;width:616;height:744" coordorigin="2304,5288" coordsize="616,744">
              <v:shape id="_x0000_s1179" type="#_x0000_t202" style="position:absolute;left:2328;top:5600;width:432;height:432" stroked="f">
                <v:textbox>
                  <w:txbxContent>
                    <w:p w:rsidR="00AF75A4" w:rsidRDefault="00AF75A4">
                      <w:r>
                        <w:t>H</w:t>
                      </w:r>
                    </w:p>
                  </w:txbxContent>
                </v:textbox>
              </v:shape>
              <v:shape id="_x0000_s1180" type="#_x0000_t202" style="position:absolute;left:2344;top:5288;width:576;height:432" stroked="f">
                <v:textbox>
                  <w:txbxContent>
                    <w:p w:rsidR="00AF75A4" w:rsidRDefault="00AF75A4">
                      <w:r>
                        <w:t>Br</w:t>
                      </w:r>
                    </w:p>
                  </w:txbxContent>
                </v:textbox>
              </v:shape>
              <v:line id="_x0000_s1181" style="position:absolute;flip:y" from="2304,5472" to="2448,5616"/>
              <v:line id="_x0000_s1182" style="position:absolute" from="2304,5616" to="2448,5760"/>
            </v:group>
            <v:shape id="_x0000_s1183" type="#_x0000_t202" style="position:absolute;left:2304;top:2880;width:784;height:432">
              <v:textbox>
                <w:txbxContent>
                  <w:p w:rsidR="00AF75A4" w:rsidRDefault="00AF75A4">
                    <w:r>
                      <w:t>orthoo</w:t>
                    </w:r>
                  </w:p>
                </w:txbxContent>
              </v:textbox>
            </v:shape>
            <v:shape id="_x0000_s1184" type="#_x0000_t202" style="position:absolute;left:2304;top:4176;width:864;height:432">
              <v:textbox>
                <w:txbxContent>
                  <w:p w:rsidR="00AF75A4" w:rsidRDefault="00AF75A4">
                    <w:r>
                      <w:t>para</w:t>
                    </w:r>
                  </w:p>
                </w:txbxContent>
              </v:textbox>
            </v:shape>
            <v:shape id="_x0000_s1185" type="#_x0000_t202" style="position:absolute;left:2304;top:5760;width:864;height:432">
              <v:textbox>
                <w:txbxContent>
                  <w:p w:rsidR="00AF75A4" w:rsidRDefault="00AF75A4">
                    <w:r>
                      <w:t>meta</w:t>
                    </w:r>
                  </w:p>
                </w:txbxContent>
              </v:textbox>
            </v:shape>
          </v:group>
        </w:pict>
      </w: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rPr>
          <w:lang w:val="nl-BE"/>
        </w:rPr>
      </w:pPr>
    </w:p>
    <w:p w:rsidR="00AF75A4" w:rsidRDefault="00AF75A4">
      <w:pPr>
        <w:spacing w:line="240" w:lineRule="atLeast"/>
        <w:rPr>
          <w:lang w:val="nl-BE"/>
        </w:rPr>
      </w:pPr>
    </w:p>
    <w:p w:rsidR="00AF75A4" w:rsidRDefault="00AF75A4">
      <w:pPr>
        <w:spacing w:line="240" w:lineRule="atLeast"/>
        <w:rPr>
          <w:lang w:val="nl-BE"/>
        </w:rPr>
      </w:pPr>
    </w:p>
    <w:p w:rsidR="00AF75A4" w:rsidRDefault="00AF75A4">
      <w:pPr>
        <w:spacing w:line="240" w:lineRule="atLeast"/>
        <w:rPr>
          <w:lang w:val="nl-BE"/>
        </w:rPr>
      </w:pPr>
    </w:p>
    <w:p w:rsidR="00AF75A4" w:rsidRDefault="00AF75A4">
      <w:pPr>
        <w:spacing w:line="240" w:lineRule="atLeast"/>
        <w:rPr>
          <w:lang w:val="nl-BE"/>
        </w:rPr>
      </w:pPr>
    </w:p>
    <w:p w:rsidR="00AF75A4" w:rsidRDefault="00AF75A4">
      <w:pPr>
        <w:spacing w:line="240" w:lineRule="atLeast"/>
        <w:rPr>
          <w:lang w:val="nl-BE"/>
        </w:rPr>
      </w:pPr>
    </w:p>
    <w:p w:rsidR="00AF75A4" w:rsidRDefault="00AF75A4">
      <w:pPr>
        <w:pStyle w:val="Plattetekst3"/>
        <w:spacing w:line="240" w:lineRule="atLeast"/>
        <w:rPr>
          <w:lang w:val="nl-BE"/>
        </w:rPr>
      </w:pPr>
      <w:r>
        <w:rPr>
          <w:lang w:val="nl-BE"/>
        </w:rPr>
        <w:t>De tekening is een hulp maar niet echt noodzakelijk.)</w:t>
      </w:r>
    </w:p>
    <w:p w:rsidR="00AF75A4" w:rsidRDefault="00AF75A4">
      <w:pPr>
        <w:shd w:val="solid" w:color="FFFFFF" w:fill="FFFFFF"/>
      </w:pPr>
    </w:p>
    <w:p w:rsidR="00AF75A4" w:rsidRDefault="00AF75A4" w:rsidP="00AF75A4">
      <w:pPr>
        <w:pStyle w:val="vraag0"/>
        <w:keepNext/>
        <w:tabs>
          <w:tab w:val="clear" w:pos="9639"/>
          <w:tab w:val="right" w:pos="9072"/>
        </w:tabs>
        <w:rPr>
          <w:lang w:val="nl-BE"/>
        </w:rPr>
      </w:pPr>
      <w:r>
        <w:rPr>
          <w:b/>
        </w:rPr>
        <w:t>(maximaal 4 punten)</w:t>
      </w:r>
    </w:p>
    <w:p w:rsidR="00AF75A4" w:rsidRDefault="00AF75A4">
      <w:r>
        <w:rPr>
          <w:noProof/>
        </w:rPr>
        <w:pict>
          <v:shape id="_x0000_s1190" type="#_x0000_t202" style="position:absolute;margin-left:260.8pt;margin-top:65.2pt;width:28.8pt;height:28.8pt;z-index:251667968" o:allowincell="f" stroked="f">
            <v:textbox style="mso-next-textbox:#_x0000_s1190" inset="0,0,0,0">
              <w:txbxContent>
                <w:p w:rsidR="00AF75A4" w:rsidRDefault="00AF75A4">
                  <w:r>
                    <w:t xml:space="preserve"> |</w:t>
                  </w:r>
                </w:p>
                <w:p w:rsidR="00AF75A4" w:rsidRDefault="00AF75A4">
                  <w:pPr>
                    <w:rPr>
                      <w:vertAlign w:val="subscript"/>
                    </w:rPr>
                  </w:pPr>
                  <w:r>
                    <w:t>NH</w:t>
                  </w:r>
                  <w:r>
                    <w:rPr>
                      <w:vertAlign w:val="subscript"/>
                    </w:rPr>
                    <w:t>2</w:t>
                  </w:r>
                </w:p>
              </w:txbxContent>
            </v:textbox>
          </v:shape>
        </w:pict>
      </w:r>
      <w:r>
        <w:rPr>
          <w:noProof/>
        </w:rPr>
        <w:pict>
          <v:shape id="_x0000_s1189" type="#_x0000_t202" style="position:absolute;margin-left:286.35pt;margin-top:40.05pt;width:36pt;height:36pt;z-index:251666944" o:allowincell="f" stroked="f">
            <v:textbox>
              <w:txbxContent>
                <w:p w:rsidR="00AF75A4" w:rsidRDefault="00AF75A4"/>
              </w:txbxContent>
            </v:textbox>
          </v:shape>
        </w:pict>
      </w:r>
      <w:r>
        <w:rPr>
          <w:noProof/>
        </w:rPr>
        <w:pict>
          <v:shape id="_x0000_s1188" type="#_x0000_t202" style="position:absolute;margin-left:63.2pt;margin-top:34pt;width:28.8pt;height:1in;z-index:251665920" o:allowincell="f" stroked="f">
            <v:textbox>
              <w:txbxContent>
                <w:p w:rsidR="00AF75A4" w:rsidRDefault="00AF75A4"/>
              </w:txbxContent>
            </v:textbox>
          </v:shape>
        </w:pict>
      </w:r>
      <w:r>
        <w:rPr>
          <w:noProof/>
        </w:rPr>
        <w:pict>
          <v:shape id="_x0000_s1187" type="#_x0000_t202" style="position:absolute;margin-left:40.9pt;margin-top:51.6pt;width:14.4pt;height:64.8pt;z-index:251664896" o:allowincell="f" stroked="f">
            <v:textbox style="mso-next-textbox:#_x0000_s1187" inset="0,0,0,0">
              <w:txbxContent>
                <w:p w:rsidR="00AF75A4" w:rsidRDefault="00AF75A4">
                  <w:r>
                    <w:t xml:space="preserve"> |</w:t>
                  </w:r>
                </w:p>
                <w:p w:rsidR="00AF75A4" w:rsidRDefault="00AF75A4">
                  <w:r>
                    <w:t>N</w:t>
                  </w:r>
                </w:p>
                <w:p w:rsidR="00AF75A4" w:rsidRDefault="00AF75A4">
                  <w:r>
                    <w:t>||</w:t>
                  </w:r>
                </w:p>
                <w:p w:rsidR="00AF75A4" w:rsidRDefault="00AF75A4">
                  <w:r>
                    <w:t xml:space="preserve"> ||</w:t>
                  </w:r>
                </w:p>
                <w:p w:rsidR="00AF75A4" w:rsidRDefault="00AF75A4">
                  <w:r>
                    <w:t>O</w:t>
                  </w:r>
                </w:p>
              </w:txbxContent>
            </v:textbox>
          </v:shape>
        </w:pict>
      </w:r>
      <w:r>
        <w:object w:dxaOrig="7488" w:dyaOrig="2102">
          <v:shape id="_x0000_i1048" type="#_x0000_t75" style="width:374.4pt;height:105pt" o:ole="" fillcolor="window">
            <v:imagedata r:id="rId74" o:title=""/>
          </v:shape>
          <o:OLEObject Type="Embed" ProgID="ACD.ChemSketch.20" ShapeID="_x0000_i1048" DrawAspect="Content" ObjectID="_1314723093" r:id="rId75"/>
        </w:object>
      </w:r>
    </w:p>
    <w:p w:rsidR="00AF75A4" w:rsidRDefault="00AF75A4">
      <w:pPr>
        <w:pStyle w:val="Koptekst"/>
        <w:tabs>
          <w:tab w:val="clear" w:pos="4536"/>
          <w:tab w:val="clear" w:pos="9072"/>
        </w:tabs>
        <w:rPr>
          <w:lang w:val="nl-BE"/>
        </w:rPr>
      </w:pPr>
    </w:p>
    <w:p w:rsidR="00AF75A4" w:rsidRDefault="00AF75A4">
      <w:pPr>
        <w:pStyle w:val="Koptekst"/>
        <w:tabs>
          <w:tab w:val="clear" w:pos="4536"/>
          <w:tab w:val="clear" w:pos="9072"/>
        </w:tabs>
        <w:rPr>
          <w:lang w:val="nl-BE"/>
        </w:rPr>
      </w:pPr>
      <w:r>
        <w:rPr>
          <w:lang w:val="nl-BE"/>
        </w:rPr>
        <w:lastRenderedPageBreak/>
        <w:t>Een reactie waarbij maar een isocyanaat wordt omgezet in amine, stoichiometrisch juist is volledig juist.</w:t>
      </w:r>
    </w:p>
    <w:p w:rsidR="00AF75A4" w:rsidRDefault="00AF75A4" w:rsidP="00077BFD">
      <w:pPr>
        <w:pStyle w:val="Stip"/>
        <w:rPr>
          <w:lang w:val="nl-BE"/>
        </w:rPr>
      </w:pPr>
      <w:r>
        <w:rPr>
          <w:lang w:val="nl-BE"/>
        </w:rPr>
        <w:t>juiste formules links van de pijl</w:t>
      </w:r>
      <w:r>
        <w:tab/>
        <w:t>1</w:t>
      </w:r>
    </w:p>
    <w:p w:rsidR="00AF75A4" w:rsidRDefault="00AF75A4" w:rsidP="00077BFD">
      <w:pPr>
        <w:pStyle w:val="Stip"/>
        <w:rPr>
          <w:lang w:val="nl-BE"/>
        </w:rPr>
      </w:pPr>
      <w:r>
        <w:rPr>
          <w:lang w:val="nl-BE"/>
        </w:rPr>
        <w:t>juiste formule van het diamine rechts van de pijl</w:t>
      </w:r>
      <w:r>
        <w:tab/>
        <w:t>1</w:t>
      </w:r>
    </w:p>
    <w:p w:rsidR="00AF75A4" w:rsidRDefault="00AF75A4" w:rsidP="00077BFD">
      <w:pPr>
        <w:pStyle w:val="Stip"/>
        <w:rPr>
          <w:lang w:val="nl-BE"/>
        </w:rPr>
      </w:pPr>
      <w:r>
        <w:rPr>
          <w:lang w:val="nl-BE"/>
        </w:rPr>
        <w:t>formule van koolstofdioxide rechts van de pijl</w:t>
      </w:r>
      <w:r>
        <w:tab/>
        <w:t>1</w:t>
      </w:r>
    </w:p>
    <w:p w:rsidR="00AF75A4" w:rsidRDefault="00AF75A4" w:rsidP="00077BFD">
      <w:pPr>
        <w:pStyle w:val="Stip"/>
        <w:rPr>
          <w:lang w:val="nl-BE"/>
        </w:rPr>
      </w:pPr>
      <w:r>
        <w:rPr>
          <w:lang w:val="nl-BE"/>
        </w:rPr>
        <w:t>juiste coëfficiënten</w:t>
      </w:r>
      <w:r>
        <w:tab/>
        <w:t>1</w:t>
      </w:r>
    </w:p>
    <w:p w:rsidR="00AF75A4" w:rsidRDefault="00AF75A4" w:rsidP="00AF75A4">
      <w:pPr>
        <w:pStyle w:val="vraag0"/>
        <w:tabs>
          <w:tab w:val="clear" w:pos="9639"/>
          <w:tab w:val="right" w:pos="9072"/>
        </w:tabs>
        <w:rPr>
          <w:lang w:val="nl-BE"/>
        </w:rPr>
      </w:pPr>
      <w:r>
        <w:rPr>
          <w:b/>
        </w:rPr>
        <w:t>(maximaal 5 punten)</w:t>
      </w:r>
    </w:p>
    <w:p w:rsidR="00AF75A4" w:rsidRDefault="00AF75A4">
      <w:pPr>
        <w:rPr>
          <w:lang w:val="nl-BE"/>
        </w:rPr>
      </w:pPr>
      <w:r>
        <w:rPr>
          <w:lang w:val="nl-BE"/>
        </w:rPr>
        <w:t>5 C</w:t>
      </w:r>
      <w:r>
        <w:rPr>
          <w:vertAlign w:val="subscript"/>
          <w:lang w:val="nl-BE"/>
        </w:rPr>
        <w:t>6</w:t>
      </w:r>
      <w:r>
        <w:rPr>
          <w:lang w:val="nl-BE"/>
        </w:rPr>
        <w:t>H</w:t>
      </w:r>
      <w:r>
        <w:rPr>
          <w:vertAlign w:val="subscript"/>
          <w:lang w:val="nl-BE"/>
        </w:rPr>
        <w:t>12</w:t>
      </w:r>
      <w:r>
        <w:rPr>
          <w:lang w:val="nl-BE"/>
        </w:rPr>
        <w:t>O</w:t>
      </w:r>
      <w:r>
        <w:rPr>
          <w:vertAlign w:val="subscript"/>
          <w:lang w:val="nl-BE"/>
        </w:rPr>
        <w:t>6</w:t>
      </w:r>
      <w:r>
        <w:rPr>
          <w:lang w:val="nl-BE"/>
        </w:rPr>
        <w:t xml:space="preserve"> + 24 NO</w:t>
      </w:r>
      <w:r>
        <w:rPr>
          <w:vertAlign w:val="subscript"/>
          <w:lang w:val="nl-BE"/>
        </w:rPr>
        <w:t>3</w:t>
      </w:r>
      <w:r>
        <w:rPr>
          <w:vertAlign w:val="superscript"/>
          <w:lang w:val="nl-BE"/>
        </w:rPr>
        <w:sym w:font="Symbol" w:char="F02D"/>
      </w:r>
      <w:r>
        <w:rPr>
          <w:lang w:val="nl-BE"/>
        </w:rPr>
        <w:t xml:space="preserve"> </w:t>
      </w:r>
      <w:r>
        <w:rPr>
          <w:lang w:val="nl-BE"/>
        </w:rPr>
        <w:sym w:font="Symbol" w:char="F0AE"/>
      </w:r>
      <w:r>
        <w:rPr>
          <w:lang w:val="nl-BE"/>
        </w:rPr>
        <w:t xml:space="preserve"> 30 CO</w:t>
      </w:r>
      <w:r>
        <w:rPr>
          <w:vertAlign w:val="subscript"/>
          <w:lang w:val="nl-BE"/>
        </w:rPr>
        <w:t>2</w:t>
      </w:r>
      <w:r>
        <w:rPr>
          <w:lang w:val="nl-BE"/>
        </w:rPr>
        <w:t xml:space="preserve"> + 18 H</w:t>
      </w:r>
      <w:r>
        <w:rPr>
          <w:vertAlign w:val="subscript"/>
          <w:lang w:val="nl-BE"/>
        </w:rPr>
        <w:t>2</w:t>
      </w:r>
      <w:r>
        <w:rPr>
          <w:lang w:val="nl-BE"/>
        </w:rPr>
        <w:t>O + 12 N</w:t>
      </w:r>
      <w:r>
        <w:rPr>
          <w:vertAlign w:val="subscript"/>
          <w:lang w:val="nl-BE"/>
        </w:rPr>
        <w:t>2</w:t>
      </w:r>
      <w:r>
        <w:rPr>
          <w:lang w:val="nl-BE"/>
        </w:rPr>
        <w:t xml:space="preserve"> + 24 OH</w:t>
      </w:r>
      <w:r>
        <w:rPr>
          <w:vertAlign w:val="superscript"/>
          <w:lang w:val="nl-BE"/>
        </w:rPr>
        <w:sym w:font="Symbol" w:char="F02D"/>
      </w:r>
    </w:p>
    <w:p w:rsidR="00AF75A4" w:rsidRDefault="00AF75A4">
      <w:pPr>
        <w:rPr>
          <w:lang w:val="nl-BE"/>
        </w:rPr>
      </w:pPr>
      <w:r>
        <w:rPr>
          <w:lang w:val="nl-BE"/>
        </w:rPr>
        <w:t>(of 5 C</w:t>
      </w:r>
      <w:r>
        <w:rPr>
          <w:vertAlign w:val="subscript"/>
          <w:lang w:val="nl-BE"/>
        </w:rPr>
        <w:t>6</w:t>
      </w:r>
      <w:r>
        <w:rPr>
          <w:lang w:val="nl-BE"/>
        </w:rPr>
        <w:t>H</w:t>
      </w:r>
      <w:r>
        <w:rPr>
          <w:vertAlign w:val="subscript"/>
          <w:lang w:val="nl-BE"/>
        </w:rPr>
        <w:t>12</w:t>
      </w:r>
      <w:r>
        <w:rPr>
          <w:lang w:val="nl-BE"/>
        </w:rPr>
        <w:t>O</w:t>
      </w:r>
      <w:r>
        <w:rPr>
          <w:vertAlign w:val="subscript"/>
          <w:lang w:val="nl-BE"/>
        </w:rPr>
        <w:t>6</w:t>
      </w:r>
      <w:r>
        <w:rPr>
          <w:lang w:val="nl-BE"/>
        </w:rPr>
        <w:t xml:space="preserve"> + 24 NO</w:t>
      </w:r>
      <w:r>
        <w:rPr>
          <w:vertAlign w:val="subscript"/>
          <w:lang w:val="nl-BE"/>
        </w:rPr>
        <w:t>3</w:t>
      </w:r>
      <w:r>
        <w:rPr>
          <w:vertAlign w:val="superscript"/>
          <w:lang w:val="nl-BE"/>
        </w:rPr>
        <w:sym w:font="Symbol" w:char="F02D"/>
      </w:r>
      <w:r>
        <w:rPr>
          <w:lang w:val="nl-BE"/>
        </w:rPr>
        <w:t xml:space="preserve"> + 24 H</w:t>
      </w:r>
      <w:r>
        <w:rPr>
          <w:vertAlign w:val="superscript"/>
          <w:lang w:val="nl-BE"/>
        </w:rPr>
        <w:t>+</w:t>
      </w:r>
      <w:r>
        <w:rPr>
          <w:lang w:val="nl-BE"/>
        </w:rPr>
        <w:t xml:space="preserve"> </w:t>
      </w:r>
      <w:r>
        <w:rPr>
          <w:lang w:val="nl-BE"/>
        </w:rPr>
        <w:sym w:font="Symbol" w:char="F0AE"/>
      </w:r>
      <w:r>
        <w:rPr>
          <w:lang w:val="nl-BE"/>
        </w:rPr>
        <w:t xml:space="preserve"> 30 CO</w:t>
      </w:r>
      <w:r>
        <w:rPr>
          <w:vertAlign w:val="subscript"/>
          <w:lang w:val="nl-BE"/>
        </w:rPr>
        <w:t>2</w:t>
      </w:r>
      <w:r>
        <w:rPr>
          <w:lang w:val="nl-BE"/>
        </w:rPr>
        <w:t xml:space="preserve"> + 42 H</w:t>
      </w:r>
      <w:r>
        <w:rPr>
          <w:vertAlign w:val="subscript"/>
          <w:lang w:val="nl-BE"/>
        </w:rPr>
        <w:t>2</w:t>
      </w:r>
      <w:r>
        <w:rPr>
          <w:lang w:val="nl-BE"/>
        </w:rPr>
        <w:t>O + 12 N</w:t>
      </w:r>
      <w:r>
        <w:rPr>
          <w:vertAlign w:val="subscript"/>
          <w:lang w:val="nl-BE"/>
        </w:rPr>
        <w:t>2</w:t>
      </w:r>
      <w:r>
        <w:rPr>
          <w:lang w:val="nl-BE"/>
        </w:rPr>
        <w:t>)</w:t>
      </w:r>
    </w:p>
    <w:p w:rsidR="00AF75A4" w:rsidRDefault="00AF75A4" w:rsidP="00077BFD">
      <w:pPr>
        <w:pStyle w:val="Stip"/>
        <w:rPr>
          <w:lang w:val="nl-BE"/>
        </w:rPr>
      </w:pPr>
      <w:r>
        <w:rPr>
          <w:lang w:val="nl-BE"/>
        </w:rPr>
        <w:t>C</w:t>
      </w:r>
      <w:r>
        <w:rPr>
          <w:vertAlign w:val="subscript"/>
          <w:lang w:val="nl-BE"/>
        </w:rPr>
        <w:t>6</w:t>
      </w:r>
      <w:r>
        <w:rPr>
          <w:lang w:val="nl-BE"/>
        </w:rPr>
        <w:t>H</w:t>
      </w:r>
      <w:r>
        <w:rPr>
          <w:vertAlign w:val="subscript"/>
          <w:lang w:val="nl-BE"/>
        </w:rPr>
        <w:t>12</w:t>
      </w:r>
      <w:r>
        <w:rPr>
          <w:lang w:val="nl-BE"/>
        </w:rPr>
        <w:t>O</w:t>
      </w:r>
      <w:r>
        <w:rPr>
          <w:vertAlign w:val="subscript"/>
          <w:lang w:val="nl-BE"/>
        </w:rPr>
        <w:t>6</w:t>
      </w:r>
      <w:r>
        <w:rPr>
          <w:lang w:val="nl-BE"/>
        </w:rPr>
        <w:t xml:space="preserve"> + NO</w:t>
      </w:r>
      <w:r>
        <w:rPr>
          <w:vertAlign w:val="subscript"/>
          <w:lang w:val="nl-BE"/>
        </w:rPr>
        <w:t>3</w:t>
      </w:r>
      <w:r>
        <w:rPr>
          <w:vertAlign w:val="superscript"/>
          <w:lang w:val="nl-BE"/>
        </w:rPr>
        <w:sym w:font="Symbol" w:char="F02D"/>
      </w:r>
      <w:r>
        <w:rPr>
          <w:lang w:val="nl-BE"/>
        </w:rPr>
        <w:t xml:space="preserve"> links en N</w:t>
      </w:r>
      <w:r>
        <w:rPr>
          <w:vertAlign w:val="subscript"/>
          <w:lang w:val="nl-BE"/>
        </w:rPr>
        <w:t>2</w:t>
      </w:r>
      <w:r>
        <w:rPr>
          <w:lang w:val="nl-BE"/>
        </w:rPr>
        <w:t xml:space="preserve"> rechts</w:t>
      </w:r>
      <w:r>
        <w:tab/>
        <w:t>1</w:t>
      </w:r>
    </w:p>
    <w:p w:rsidR="00AF75A4" w:rsidRDefault="00AF75A4" w:rsidP="00077BFD">
      <w:pPr>
        <w:pStyle w:val="Stip"/>
        <w:rPr>
          <w:lang w:val="nl-BE"/>
        </w:rPr>
      </w:pPr>
      <w:r>
        <w:rPr>
          <w:lang w:val="nl-BE"/>
        </w:rPr>
        <w:t>CO</w:t>
      </w:r>
      <w:r>
        <w:rPr>
          <w:vertAlign w:val="subscript"/>
          <w:lang w:val="nl-BE"/>
        </w:rPr>
        <w:t>2</w:t>
      </w:r>
      <w:r>
        <w:rPr>
          <w:lang w:val="nl-BE"/>
        </w:rPr>
        <w:t xml:space="preserve"> + H</w:t>
      </w:r>
      <w:r>
        <w:rPr>
          <w:vertAlign w:val="subscript"/>
          <w:lang w:val="nl-BE"/>
        </w:rPr>
        <w:t>2</w:t>
      </w:r>
      <w:r>
        <w:rPr>
          <w:lang w:val="nl-BE"/>
        </w:rPr>
        <w:t>O rechts</w:t>
      </w:r>
      <w:r>
        <w:tab/>
        <w:t>1</w:t>
      </w:r>
    </w:p>
    <w:p w:rsidR="00AF75A4" w:rsidRDefault="00AF75A4" w:rsidP="00077BFD">
      <w:pPr>
        <w:pStyle w:val="Stip"/>
        <w:rPr>
          <w:lang w:val="nl-BE"/>
        </w:rPr>
      </w:pPr>
      <w:r>
        <w:rPr>
          <w:lang w:val="nl-BE"/>
        </w:rPr>
        <w:t>OH</w:t>
      </w:r>
      <w:r>
        <w:rPr>
          <w:vertAlign w:val="superscript"/>
          <w:lang w:val="nl-BE"/>
        </w:rPr>
        <w:sym w:font="Symbol" w:char="F02D"/>
      </w:r>
      <w:r>
        <w:rPr>
          <w:lang w:val="nl-BE"/>
        </w:rPr>
        <w:t xml:space="preserve"> rechts of H</w:t>
      </w:r>
      <w:r>
        <w:rPr>
          <w:vertAlign w:val="superscript"/>
          <w:lang w:val="nl-BE"/>
        </w:rPr>
        <w:t>+</w:t>
      </w:r>
      <w:r>
        <w:rPr>
          <w:lang w:val="nl-BE"/>
        </w:rPr>
        <w:t xml:space="preserve"> links met juiste O- of H-balans</w:t>
      </w:r>
      <w:r>
        <w:tab/>
        <w:t>1</w:t>
      </w:r>
    </w:p>
    <w:p w:rsidR="00AF75A4" w:rsidRDefault="00AF75A4" w:rsidP="00077BFD">
      <w:pPr>
        <w:pStyle w:val="Stip"/>
        <w:rPr>
          <w:lang w:val="nl-BE"/>
        </w:rPr>
      </w:pPr>
      <w:r>
        <w:rPr>
          <w:lang w:val="nl-BE"/>
        </w:rPr>
        <w:t>juiste ladingbalans</w:t>
      </w:r>
      <w:r>
        <w:tab/>
        <w:t>1</w:t>
      </w:r>
    </w:p>
    <w:p w:rsidR="00AF75A4" w:rsidRDefault="00AF75A4" w:rsidP="00077BFD">
      <w:pPr>
        <w:pStyle w:val="Stip"/>
        <w:rPr>
          <w:lang w:val="nl-BE"/>
        </w:rPr>
      </w:pPr>
      <w:r>
        <w:rPr>
          <w:lang w:val="nl-BE"/>
        </w:rPr>
        <w:t xml:space="preserve">1 mol glucose geeft 1/5 van de Gibbs-vrije energie van de reactie, dus </w:t>
      </w:r>
      <w:r>
        <w:rPr>
          <w:lang w:val="nl-BE"/>
        </w:rPr>
        <w:sym w:font="Symbol" w:char="F02D"/>
      </w:r>
      <w:r>
        <w:rPr>
          <w:lang w:val="nl-BE"/>
        </w:rPr>
        <w:t>2,70 MJ/mol</w:t>
      </w:r>
      <w:r>
        <w:tab/>
        <w:t>1</w:t>
      </w:r>
    </w:p>
    <w:p w:rsidR="00AF75A4" w:rsidRDefault="00AF75A4" w:rsidP="00AF75A4">
      <w:pPr>
        <w:pStyle w:val="vraag0"/>
        <w:tabs>
          <w:tab w:val="clear" w:pos="9639"/>
          <w:tab w:val="right" w:pos="9072"/>
        </w:tabs>
        <w:rPr>
          <w:lang w:val="nl-BE"/>
        </w:rPr>
      </w:pPr>
      <w:r>
        <w:rPr>
          <w:b/>
        </w:rPr>
        <w:t>(maximaal 4 punten)</w:t>
      </w:r>
    </w:p>
    <w:p w:rsidR="00AF75A4" w:rsidRDefault="00AF75A4" w:rsidP="00077BFD">
      <w:pPr>
        <w:pStyle w:val="Stip"/>
        <w:rPr>
          <w:vertAlign w:val="superscript"/>
          <w:lang w:val="nl-BE"/>
        </w:rPr>
      </w:pPr>
      <w:r>
        <w:rPr>
          <w:lang w:val="nl-BE"/>
        </w:rPr>
        <w:t>1 NO</w:t>
      </w:r>
      <w:r>
        <w:rPr>
          <w:vertAlign w:val="subscript"/>
          <w:lang w:val="nl-BE"/>
        </w:rPr>
        <w:t>3</w:t>
      </w:r>
      <w:r>
        <w:rPr>
          <w:vertAlign w:val="superscript"/>
          <w:lang w:val="nl-BE"/>
        </w:rPr>
        <w:sym w:font="Symbol" w:char="F02D"/>
      </w:r>
      <w:r>
        <w:rPr>
          <w:lang w:val="nl-BE"/>
        </w:rPr>
        <w:t xml:space="preserve"> </w:t>
      </w:r>
      <w:r>
        <w:rPr>
          <w:position w:val="-2"/>
          <w:lang w:val="nl-BE"/>
        </w:rPr>
        <w:object w:dxaOrig="200" w:dyaOrig="220">
          <v:shape id="_x0000_i1049" type="#_x0000_t75" style="width:10.2pt;height:10.8pt" o:ole="" fillcolor="window">
            <v:imagedata r:id="rId76" o:title=""/>
          </v:shape>
          <o:OLEObject Type="Embed" ProgID="Equation.3" ShapeID="_x0000_i1049" DrawAspect="Content" ObjectID="_1314723094" r:id="rId77"/>
        </w:object>
      </w:r>
      <w:r>
        <w:rPr>
          <w:lang w:val="nl-BE"/>
        </w:rPr>
        <w:t xml:space="preserve"> 5 e</w:t>
      </w:r>
      <w:r>
        <w:rPr>
          <w:vertAlign w:val="superscript"/>
          <w:lang w:val="nl-BE"/>
        </w:rPr>
        <w:sym w:font="Symbol" w:char="F02D"/>
      </w:r>
      <w:r>
        <w:tab/>
        <w:t>1</w:t>
      </w:r>
    </w:p>
    <w:p w:rsidR="00AF75A4" w:rsidRDefault="00AF75A4">
      <w:pPr>
        <w:rPr>
          <w:vertAlign w:val="superscript"/>
          <w:lang w:val="nl-BE"/>
        </w:rPr>
      </w:pPr>
      <w:r>
        <w:rPr>
          <w:lang w:val="nl-BE"/>
        </w:rPr>
        <w:t>1 NO</w:t>
      </w:r>
      <w:r>
        <w:rPr>
          <w:vertAlign w:val="subscript"/>
          <w:lang w:val="nl-BE"/>
        </w:rPr>
        <w:t>2</w:t>
      </w:r>
      <w:r>
        <w:rPr>
          <w:vertAlign w:val="superscript"/>
          <w:lang w:val="nl-BE"/>
        </w:rPr>
        <w:sym w:font="Symbol" w:char="F02D"/>
      </w:r>
      <w:r>
        <w:rPr>
          <w:lang w:val="nl-BE"/>
        </w:rPr>
        <w:t xml:space="preserve"> </w:t>
      </w:r>
      <w:r>
        <w:rPr>
          <w:position w:val="-2"/>
          <w:lang w:val="nl-BE"/>
        </w:rPr>
        <w:object w:dxaOrig="200" w:dyaOrig="220">
          <v:shape id="_x0000_i1050" type="#_x0000_t75" style="width:10.2pt;height:10.8pt" o:ole="" fillcolor="window">
            <v:imagedata r:id="rId78" o:title=""/>
          </v:shape>
          <o:OLEObject Type="Embed" ProgID="Equation.3" ShapeID="_x0000_i1050" DrawAspect="Content" ObjectID="_1314723095" r:id="rId79"/>
        </w:object>
      </w:r>
      <w:r>
        <w:rPr>
          <w:lang w:val="nl-BE"/>
        </w:rPr>
        <w:t xml:space="preserve"> 3 e</w:t>
      </w:r>
      <w:r>
        <w:rPr>
          <w:vertAlign w:val="superscript"/>
          <w:lang w:val="nl-BE"/>
        </w:rPr>
        <w:sym w:font="Symbol" w:char="F02D"/>
      </w:r>
    </w:p>
    <w:p w:rsidR="00AF75A4" w:rsidRDefault="00AF75A4">
      <w:pPr>
        <w:rPr>
          <w:lang w:val="nl-BE"/>
        </w:rPr>
      </w:pPr>
      <w:r>
        <w:rPr>
          <w:lang w:val="nl-BE"/>
        </w:rPr>
        <w:t>1 O</w:t>
      </w:r>
      <w:r>
        <w:rPr>
          <w:vertAlign w:val="subscript"/>
          <w:lang w:val="nl-BE"/>
        </w:rPr>
        <w:t>2</w:t>
      </w:r>
      <w:r>
        <w:rPr>
          <w:lang w:val="nl-BE"/>
        </w:rPr>
        <w:t xml:space="preserve"> </w:t>
      </w:r>
      <w:r>
        <w:rPr>
          <w:position w:val="-2"/>
          <w:lang w:val="nl-BE"/>
        </w:rPr>
        <w:object w:dxaOrig="200" w:dyaOrig="220">
          <v:shape id="_x0000_i1051" type="#_x0000_t75" style="width:10.2pt;height:10.8pt" o:ole="" fillcolor="window">
            <v:imagedata r:id="rId78" o:title=""/>
          </v:shape>
          <o:OLEObject Type="Embed" ProgID="Equation.3" ShapeID="_x0000_i1051" DrawAspect="Content" ObjectID="_1314723096" r:id="rId80"/>
        </w:object>
      </w:r>
      <w:r>
        <w:rPr>
          <w:lang w:val="nl-BE"/>
        </w:rPr>
        <w:t xml:space="preserve"> 4 e</w:t>
      </w:r>
      <w:r>
        <w:rPr>
          <w:vertAlign w:val="superscript"/>
          <w:lang w:val="nl-BE"/>
        </w:rPr>
        <w:sym w:font="Symbol" w:char="F02D"/>
      </w:r>
    </w:p>
    <w:p w:rsidR="00AF75A4" w:rsidRDefault="00AF75A4" w:rsidP="00077BFD">
      <w:pPr>
        <w:pStyle w:val="Stip"/>
        <w:rPr>
          <w:lang w:val="nl-BE"/>
        </w:rPr>
      </w:pPr>
      <w:r>
        <w:rPr>
          <w:lang w:val="nl-BE"/>
        </w:rPr>
        <w:t>1 mol (</w:t>
      </w:r>
      <w:smartTag w:uri="urn:schemas-microsoft-com:office:smarttags" w:element="metricconverter">
        <w:smartTagPr>
          <w:attr w:name="ProductID" w:val="32 g"/>
        </w:smartTagPr>
        <w:r>
          <w:rPr>
            <w:lang w:val="nl-BE"/>
          </w:rPr>
          <w:t>32 g</w:t>
        </w:r>
      </w:smartTag>
      <w:r>
        <w:rPr>
          <w:lang w:val="nl-BE"/>
        </w:rPr>
        <w:t>) zuurstof komt dus overeen met 4/5 mol NO</w:t>
      </w:r>
      <w:r>
        <w:rPr>
          <w:vertAlign w:val="subscript"/>
          <w:lang w:val="nl-BE"/>
        </w:rPr>
        <w:t>3</w:t>
      </w:r>
      <w:r>
        <w:rPr>
          <w:vertAlign w:val="superscript"/>
          <w:lang w:val="nl-BE"/>
        </w:rPr>
        <w:sym w:font="Symbol" w:char="F02D"/>
      </w:r>
      <w:r>
        <w:rPr>
          <w:lang w:val="nl-BE"/>
        </w:rPr>
        <w:t xml:space="preserve">(4/5 </w:t>
      </w:r>
      <w:r>
        <w:rPr>
          <w:lang w:val="nl-BE"/>
        </w:rPr>
        <w:sym w:font="Symbol" w:char="F0B4"/>
      </w:r>
      <w:r>
        <w:rPr>
          <w:lang w:val="nl-BE"/>
        </w:rPr>
        <w:t xml:space="preserve"> </w:t>
      </w:r>
      <w:smartTag w:uri="urn:schemas-microsoft-com:office:smarttags" w:element="metricconverter">
        <w:smartTagPr>
          <w:attr w:name="ProductID" w:val="14 g"/>
        </w:smartTagPr>
        <w:r>
          <w:rPr>
            <w:lang w:val="nl-BE"/>
          </w:rPr>
          <w:t>14 g</w:t>
        </w:r>
      </w:smartTag>
      <w:r>
        <w:rPr>
          <w:lang w:val="nl-BE"/>
        </w:rPr>
        <w:t xml:space="preserve"> stikstof) en 4/3 mol NO</w:t>
      </w:r>
      <w:r>
        <w:rPr>
          <w:vertAlign w:val="subscript"/>
          <w:lang w:val="nl-BE"/>
        </w:rPr>
        <w:t>2</w:t>
      </w:r>
      <w:r>
        <w:rPr>
          <w:vertAlign w:val="superscript"/>
          <w:lang w:val="nl-BE"/>
        </w:rPr>
        <w:sym w:font="Symbol" w:char="F02D"/>
      </w:r>
      <w:r>
        <w:rPr>
          <w:lang w:val="nl-BE"/>
        </w:rPr>
        <w:t xml:space="preserve"> (4/3 </w:t>
      </w:r>
      <w:r>
        <w:rPr>
          <w:lang w:val="nl-BE"/>
        </w:rPr>
        <w:sym w:font="Symbol" w:char="F0B4"/>
      </w:r>
      <w:r>
        <w:rPr>
          <w:lang w:val="nl-BE"/>
        </w:rPr>
        <w:t xml:space="preserve"> </w:t>
      </w:r>
      <w:smartTag w:uri="urn:schemas-microsoft-com:office:smarttags" w:element="metricconverter">
        <w:smartTagPr>
          <w:attr w:name="ProductID" w:val="14 g"/>
        </w:smartTagPr>
        <w:r>
          <w:rPr>
            <w:lang w:val="nl-BE"/>
          </w:rPr>
          <w:t>14 g</w:t>
        </w:r>
      </w:smartTag>
      <w:r>
        <w:rPr>
          <w:lang w:val="nl-BE"/>
        </w:rPr>
        <w:t xml:space="preserve"> stikstof)</w:t>
      </w:r>
      <w:r>
        <w:t xml:space="preserve"> </w:t>
      </w:r>
      <w:r>
        <w:tab/>
        <w:t>1</w:t>
      </w:r>
    </w:p>
    <w:p w:rsidR="00AF75A4" w:rsidRDefault="00AF75A4" w:rsidP="00077BFD">
      <w:pPr>
        <w:pStyle w:val="Stip"/>
        <w:rPr>
          <w:lang w:val="nl-BE"/>
        </w:rPr>
      </w:pPr>
      <w:r>
        <w:rPr>
          <w:i/>
          <w:lang w:val="nl-BE"/>
        </w:rPr>
        <w:t>x</w:t>
      </w:r>
      <w:r>
        <w:rPr>
          <w:lang w:val="nl-BE"/>
        </w:rPr>
        <w:t xml:space="preserve"> g NO</w:t>
      </w:r>
      <w:r>
        <w:rPr>
          <w:vertAlign w:val="subscript"/>
          <w:lang w:val="nl-BE"/>
        </w:rPr>
        <w:t>3</w:t>
      </w:r>
      <w:r>
        <w:rPr>
          <w:vertAlign w:val="superscript"/>
          <w:lang w:val="nl-BE"/>
        </w:rPr>
        <w:sym w:font="Symbol" w:char="F02D"/>
      </w:r>
      <w:r>
        <w:rPr>
          <w:lang w:val="nl-BE"/>
        </w:rPr>
        <w:t xml:space="preserve">-N + </w:t>
      </w:r>
      <w:r>
        <w:rPr>
          <w:i/>
          <w:lang w:val="nl-BE"/>
        </w:rPr>
        <w:t>y</w:t>
      </w:r>
      <w:r>
        <w:rPr>
          <w:lang w:val="nl-BE"/>
        </w:rPr>
        <w:t xml:space="preserve"> g NO</w:t>
      </w:r>
      <w:r>
        <w:rPr>
          <w:vertAlign w:val="subscript"/>
          <w:lang w:val="nl-BE"/>
        </w:rPr>
        <w:t>2</w:t>
      </w:r>
      <w:r>
        <w:rPr>
          <w:vertAlign w:val="superscript"/>
          <w:lang w:val="nl-BE"/>
        </w:rPr>
        <w:sym w:font="Symbol" w:char="F02D"/>
      </w:r>
      <w:r>
        <w:rPr>
          <w:lang w:val="nl-BE"/>
        </w:rPr>
        <w:t>-N komt overeen met</w:t>
      </w:r>
    </w:p>
    <w:p w:rsidR="00AF75A4" w:rsidRDefault="00AF75A4">
      <w:pPr>
        <w:tabs>
          <w:tab w:val="right" w:pos="9639"/>
        </w:tabs>
        <w:rPr>
          <w:lang w:val="nl-BE"/>
        </w:rPr>
      </w:pPr>
      <w:r>
        <w:rPr>
          <w:lang w:val="nl-BE"/>
        </w:rPr>
        <w:t>{</w:t>
      </w:r>
      <w:r>
        <w:rPr>
          <w:i/>
          <w:lang w:val="nl-BE"/>
        </w:rPr>
        <w:t>x</w:t>
      </w:r>
      <w:r>
        <w:rPr>
          <w:lang w:val="nl-BE"/>
        </w:rPr>
        <w:t xml:space="preserve"> </w:t>
      </w:r>
      <w:r>
        <w:rPr>
          <w:lang w:val="nl-BE"/>
        </w:rPr>
        <w:sym w:font="Symbol" w:char="F0B4"/>
      </w:r>
      <w:r>
        <w:rPr>
          <w:lang w:val="nl-BE"/>
        </w:rPr>
        <w:t xml:space="preserve"> (5 </w:t>
      </w:r>
      <w:r>
        <w:rPr>
          <w:lang w:val="nl-BE"/>
        </w:rPr>
        <w:sym w:font="Symbol" w:char="F0B4"/>
      </w:r>
      <w:r>
        <w:rPr>
          <w:lang w:val="nl-BE"/>
        </w:rPr>
        <w:t xml:space="preserve"> 32,0)/(4 </w:t>
      </w:r>
      <w:r>
        <w:rPr>
          <w:lang w:val="nl-BE"/>
        </w:rPr>
        <w:sym w:font="Symbol" w:char="F0B4"/>
      </w:r>
      <w:r>
        <w:rPr>
          <w:lang w:val="nl-BE"/>
        </w:rPr>
        <w:t xml:space="preserve"> 14,0) + </w:t>
      </w:r>
      <w:r>
        <w:rPr>
          <w:i/>
          <w:lang w:val="nl-BE"/>
        </w:rPr>
        <w:t>y</w:t>
      </w:r>
      <w:r>
        <w:rPr>
          <w:lang w:val="nl-BE"/>
        </w:rPr>
        <w:t xml:space="preserve"> </w:t>
      </w:r>
      <w:r>
        <w:rPr>
          <w:lang w:val="nl-BE"/>
        </w:rPr>
        <w:sym w:font="Symbol" w:char="F0B4"/>
      </w:r>
      <w:r>
        <w:rPr>
          <w:lang w:val="nl-BE"/>
        </w:rPr>
        <w:t xml:space="preserve"> (3 </w:t>
      </w:r>
      <w:r>
        <w:rPr>
          <w:lang w:val="nl-BE"/>
        </w:rPr>
        <w:sym w:font="Symbol" w:char="F0B4"/>
      </w:r>
      <w:r>
        <w:rPr>
          <w:lang w:val="nl-BE"/>
        </w:rPr>
        <w:t xml:space="preserve"> 32,0)/(4 </w:t>
      </w:r>
      <w:r>
        <w:rPr>
          <w:lang w:val="nl-BE"/>
        </w:rPr>
        <w:sym w:font="Symbol" w:char="F0B4"/>
      </w:r>
      <w:r>
        <w:rPr>
          <w:lang w:val="nl-BE"/>
        </w:rPr>
        <w:t xml:space="preserve"> 14,0)} g O</w:t>
      </w:r>
      <w:r>
        <w:rPr>
          <w:vertAlign w:val="subscript"/>
          <w:lang w:val="nl-BE"/>
        </w:rPr>
        <w:t>2</w:t>
      </w:r>
      <w:r>
        <w:rPr>
          <w:lang w:val="nl-BE"/>
        </w:rPr>
        <w:t xml:space="preserve"> = (2,86</w:t>
      </w:r>
      <w:r>
        <w:rPr>
          <w:i/>
          <w:lang w:val="nl-BE"/>
        </w:rPr>
        <w:t>x</w:t>
      </w:r>
      <w:r>
        <w:rPr>
          <w:lang w:val="nl-BE"/>
        </w:rPr>
        <w:t xml:space="preserve"> + 1,71</w:t>
      </w:r>
      <w:r>
        <w:rPr>
          <w:i/>
          <w:lang w:val="nl-BE"/>
        </w:rPr>
        <w:t>y</w:t>
      </w:r>
      <w:r>
        <w:rPr>
          <w:lang w:val="nl-BE"/>
        </w:rPr>
        <w:t>) SZE</w:t>
      </w:r>
      <w:r>
        <w:tab/>
        <w:t>2</w:t>
      </w:r>
    </w:p>
    <w:p w:rsidR="00AF75A4" w:rsidRDefault="00AF75A4">
      <w:pPr>
        <w:pStyle w:val="opgave0"/>
      </w:pPr>
      <w:r>
        <w:t>Popcornvorming en inhibitie</w:t>
      </w:r>
      <w:r>
        <w:t> </w:t>
      </w:r>
      <w:r>
        <w:t>(22 punten)</w:t>
      </w:r>
    </w:p>
    <w:p w:rsidR="00AF75A4" w:rsidRDefault="00AF75A4" w:rsidP="00AF75A4">
      <w:pPr>
        <w:pStyle w:val="vraag0"/>
        <w:tabs>
          <w:tab w:val="clear" w:pos="9639"/>
          <w:tab w:val="right" w:pos="9072"/>
        </w:tabs>
      </w:pPr>
      <w:r>
        <w:rPr>
          <w:b/>
        </w:rPr>
        <w:t>(maximaal 4 punten)</w:t>
      </w:r>
    </w:p>
    <w:p w:rsidR="00AF75A4" w:rsidRDefault="00AF75A4">
      <w:r>
        <w:t>Een eenvoudig reactiepad voor deze reactie kan zijn:</w:t>
      </w:r>
    </w:p>
    <w:p w:rsidR="00AF75A4" w:rsidRDefault="00AF75A4">
      <w:r>
        <w:object w:dxaOrig="7675" w:dyaOrig="1185">
          <v:shape id="_x0000_i1052" type="#_x0000_t75" style="width:384pt;height:59.4pt" o:ole="" fillcolor="window">
            <v:imagedata r:id="rId81" o:title=""/>
          </v:shape>
          <o:OLEObject Type="Embed" ProgID="ACD.ChemSketch.20" ShapeID="_x0000_i1052" DrawAspect="Content" ObjectID="_1314723097" r:id="rId82"/>
        </w:object>
      </w:r>
    </w:p>
    <w:p w:rsidR="00AF75A4" w:rsidRDefault="00AF75A4" w:rsidP="00077BFD">
      <w:pPr>
        <w:pStyle w:val="Stip"/>
      </w:pPr>
      <w:r>
        <w:t>juiste structuur natriumwaterstofsulfaat (Na</w:t>
      </w:r>
      <w:r>
        <w:rPr>
          <w:vertAlign w:val="superscript"/>
        </w:rPr>
        <w:t>+</w:t>
      </w:r>
      <w:r>
        <w:t xml:space="preserve"> hoeft niet vermeld) </w:t>
      </w:r>
      <w:r>
        <w:tab/>
        <w:t>1</w:t>
      </w:r>
    </w:p>
    <w:p w:rsidR="00AF75A4" w:rsidRDefault="00AF75A4" w:rsidP="00077BFD">
      <w:pPr>
        <w:pStyle w:val="Stip"/>
      </w:pPr>
      <w:r>
        <w:t>juiste structuur van het gesulfoneerde deeltje</w:t>
      </w:r>
      <w:r>
        <w:tab/>
        <w:t>2</w:t>
      </w:r>
    </w:p>
    <w:p w:rsidR="00AF75A4" w:rsidRDefault="00AF75A4" w:rsidP="00077BFD">
      <w:pPr>
        <w:pStyle w:val="Stip"/>
      </w:pPr>
      <w:r>
        <w:t>H</w:t>
      </w:r>
      <w:r>
        <w:rPr>
          <w:vertAlign w:val="superscript"/>
        </w:rPr>
        <w:t>+</w:t>
      </w:r>
      <w:r>
        <w:t>-overdracht</w:t>
      </w:r>
      <w:r>
        <w:tab/>
        <w:t>1</w:t>
      </w:r>
    </w:p>
    <w:p w:rsidR="00AF75A4" w:rsidRDefault="00AF75A4" w:rsidP="00AF75A4">
      <w:pPr>
        <w:pStyle w:val="vraag0"/>
        <w:tabs>
          <w:tab w:val="clear" w:pos="9639"/>
          <w:tab w:val="right" w:pos="9072"/>
        </w:tabs>
      </w:pPr>
      <w:r>
        <w:rPr>
          <w:b/>
        </w:rPr>
        <w:t>(maximaal 3 punten)</w:t>
      </w:r>
    </w:p>
    <w:p w:rsidR="00AF75A4" w:rsidRDefault="00AF75A4" w:rsidP="00077BFD">
      <w:pPr>
        <w:pStyle w:val="Stip"/>
      </w:pPr>
      <w:r>
        <w:t>HSO</w:t>
      </w:r>
      <w:r>
        <w:rPr>
          <w:vertAlign w:val="subscript"/>
        </w:rPr>
        <w:t>3</w:t>
      </w:r>
      <w:r>
        <w:rPr>
          <w:vertAlign w:val="superscript"/>
        </w:rPr>
        <w:sym w:font="Symbol" w:char="F02D"/>
      </w:r>
      <w:r>
        <w:t xml:space="preserve"> + H</w:t>
      </w:r>
      <w:r>
        <w:rPr>
          <w:vertAlign w:val="subscript"/>
        </w:rPr>
        <w:t>2</w:t>
      </w:r>
      <w:r>
        <w:t xml:space="preserve">O </w:t>
      </w:r>
      <w:r>
        <w:sym w:font="Symbol" w:char="F0AE"/>
      </w:r>
      <w:r>
        <w:t xml:space="preserve"> SO</w:t>
      </w:r>
      <w:r>
        <w:rPr>
          <w:vertAlign w:val="subscript"/>
        </w:rPr>
        <w:t>4</w:t>
      </w:r>
      <w:r>
        <w:rPr>
          <w:vertAlign w:val="superscript"/>
        </w:rPr>
        <w:t>2</w:t>
      </w:r>
      <w:r>
        <w:rPr>
          <w:vertAlign w:val="superscript"/>
        </w:rPr>
        <w:sym w:font="Symbol" w:char="F02D"/>
      </w:r>
      <w:r>
        <w:t xml:space="preserve"> + 3 H</w:t>
      </w:r>
      <w:r>
        <w:rPr>
          <w:vertAlign w:val="superscript"/>
        </w:rPr>
        <w:t>+</w:t>
      </w:r>
      <w:r>
        <w:t xml:space="preserve"> + 2 e</w:t>
      </w:r>
      <w:r>
        <w:rPr>
          <w:vertAlign w:val="superscript"/>
        </w:rPr>
        <w:sym w:font="Symbol" w:char="F02D"/>
      </w:r>
      <w:r>
        <w:tab/>
        <w:t>|2|</w:t>
      </w:r>
      <w:r>
        <w:tab/>
        <w:t>1</w:t>
      </w:r>
    </w:p>
    <w:p w:rsidR="00AF75A4" w:rsidRDefault="00AF75A4" w:rsidP="00077BFD">
      <w:pPr>
        <w:pStyle w:val="Stip"/>
      </w:pPr>
      <w:r>
        <w:t>O</w:t>
      </w:r>
      <w:r>
        <w:rPr>
          <w:vertAlign w:val="subscript"/>
        </w:rPr>
        <w:t>2</w:t>
      </w:r>
      <w:r>
        <w:t xml:space="preserve"> + 4 H</w:t>
      </w:r>
      <w:r>
        <w:rPr>
          <w:vertAlign w:val="superscript"/>
        </w:rPr>
        <w:t>+</w:t>
      </w:r>
      <w:r>
        <w:t xml:space="preserve"> + 4 e</w:t>
      </w:r>
      <w:r>
        <w:rPr>
          <w:vertAlign w:val="superscript"/>
        </w:rPr>
        <w:sym w:font="Symbol" w:char="F02D"/>
      </w:r>
      <w:r>
        <w:t xml:space="preserve"> </w:t>
      </w:r>
      <w:r>
        <w:sym w:font="Symbol" w:char="F0AE"/>
      </w:r>
      <w:r>
        <w:t xml:space="preserve"> 2 H</w:t>
      </w:r>
      <w:r>
        <w:rPr>
          <w:vertAlign w:val="subscript"/>
        </w:rPr>
        <w:t>2</w:t>
      </w:r>
      <w:r>
        <w:t>O</w:t>
      </w:r>
      <w:r>
        <w:tab/>
        <w:t>|1|</w:t>
      </w:r>
      <w:r>
        <w:tab/>
        <w:t>1</w:t>
      </w:r>
    </w:p>
    <w:p w:rsidR="00AF75A4" w:rsidRDefault="00AF75A4" w:rsidP="00077BFD">
      <w:pPr>
        <w:pStyle w:val="Stip"/>
      </w:pPr>
      <w:r>
        <w:rPr>
          <w:noProof/>
        </w:rPr>
        <w:pict>
          <v:line id="_x0000_s1065" style="position:absolute;left:0;text-align:left;z-index:251660800" from="0,1.4pt" to="201.6pt,1.4pt" o:allowincell="f"/>
        </w:pict>
      </w:r>
      <w:r>
        <w:t>2 HSO</w:t>
      </w:r>
      <w:r>
        <w:rPr>
          <w:vertAlign w:val="subscript"/>
        </w:rPr>
        <w:t>3</w:t>
      </w:r>
      <w:r>
        <w:rPr>
          <w:vertAlign w:val="superscript"/>
        </w:rPr>
        <w:sym w:font="Symbol" w:char="F02D"/>
      </w:r>
      <w:r>
        <w:t xml:space="preserve"> + O</w:t>
      </w:r>
      <w:r>
        <w:rPr>
          <w:vertAlign w:val="subscript"/>
        </w:rPr>
        <w:t>2</w:t>
      </w:r>
      <w:r>
        <w:t xml:space="preserve"> </w:t>
      </w:r>
      <w:r>
        <w:sym w:font="Symbol" w:char="F0AE"/>
      </w:r>
      <w:r>
        <w:t xml:space="preserve"> 2 SO</w:t>
      </w:r>
      <w:r>
        <w:rPr>
          <w:vertAlign w:val="subscript"/>
        </w:rPr>
        <w:t>4</w:t>
      </w:r>
      <w:r>
        <w:rPr>
          <w:vertAlign w:val="superscript"/>
        </w:rPr>
        <w:t>2</w:t>
      </w:r>
      <w:r>
        <w:rPr>
          <w:vertAlign w:val="superscript"/>
        </w:rPr>
        <w:sym w:font="Symbol" w:char="F02D"/>
      </w:r>
      <w:r>
        <w:t xml:space="preserve"> + 2 H</w:t>
      </w:r>
      <w:r>
        <w:rPr>
          <w:vertAlign w:val="superscript"/>
        </w:rPr>
        <w:t>+</w:t>
      </w:r>
      <w:r>
        <w:tab/>
      </w:r>
      <w:r>
        <w:tab/>
        <w:t>1</w:t>
      </w:r>
    </w:p>
    <w:p w:rsidR="00AF75A4" w:rsidRDefault="00AF75A4" w:rsidP="00AF75A4">
      <w:pPr>
        <w:pStyle w:val="vraag0"/>
        <w:tabs>
          <w:tab w:val="clear" w:pos="9639"/>
          <w:tab w:val="right" w:pos="9072"/>
        </w:tabs>
      </w:pPr>
      <w:bookmarkStart w:id="9" w:name="_Ref41752697"/>
      <w:r>
        <w:rPr>
          <w:b/>
        </w:rPr>
        <w:t>(maximaal 6 punten)</w:t>
      </w:r>
    </w:p>
    <w:bookmarkEnd w:id="9"/>
    <w:p w:rsidR="00AF75A4" w:rsidRDefault="00AF75A4" w:rsidP="00077BFD">
      <w:pPr>
        <w:pStyle w:val="Stip"/>
      </w:pPr>
      <w:r>
        <w:t xml:space="preserve">Allereerst moet worden gekeken naar de elektronenconfiguratie van 1,3-butadieen: het aantal </w:t>
      </w:r>
      <w:r>
        <w:rPr>
          <w:rFonts w:ascii="Symbol" w:hAnsi="Symbol"/>
        </w:rPr>
        <w:t></w:t>
      </w:r>
      <w:r>
        <w:t xml:space="preserve">-elektronen in het molecuul is 4. </w:t>
      </w:r>
      <w:r>
        <w:tab/>
        <w:t>1</w:t>
      </w:r>
    </w:p>
    <w:p w:rsidR="00AF75A4" w:rsidRDefault="00AF75A4" w:rsidP="00077BFD">
      <w:pPr>
        <w:pStyle w:val="Stip"/>
      </w:pPr>
      <w:r>
        <w:t>Volgens het uitsluitingsprincipe van Pauli kunnen slechts 2 elektronen voorkomen per energieniveau. De grondtoestand (</w:t>
      </w:r>
      <w:r>
        <w:rPr>
          <w:i/>
        </w:rPr>
        <w:t>n</w:t>
      </w:r>
      <w:r>
        <w:t xml:space="preserve"> = 1) van 1,3-butadieen zal dus met 2 elektronen gevuld zijn. De resterende 2 elektronen zullen verdeeld worden over de gedegenereerde energieniveaus met </w:t>
      </w:r>
      <w:r>
        <w:rPr>
          <w:i/>
        </w:rPr>
        <w:t>n</w:t>
      </w:r>
      <w:r>
        <w:t xml:space="preserve"> = 2. De elektronen in dit energieniveau zullen volgens de 2</w:t>
      </w:r>
      <w:r>
        <w:rPr>
          <w:vertAlign w:val="superscript"/>
        </w:rPr>
        <w:t>e</w:t>
      </w:r>
      <w:r>
        <w:t xml:space="preserve"> en 3</w:t>
      </w:r>
      <w:r>
        <w:rPr>
          <w:vertAlign w:val="superscript"/>
        </w:rPr>
        <w:t>e</w:t>
      </w:r>
      <w:r>
        <w:t xml:space="preserve"> regel van Hund een gelijke spin moeten hebben. </w:t>
      </w:r>
      <w:r>
        <w:tab/>
        <w:t>1</w:t>
      </w:r>
    </w:p>
    <w:p w:rsidR="00AF75A4" w:rsidRDefault="00AF75A4" w:rsidP="00077BFD">
      <w:pPr>
        <w:pStyle w:val="Stip"/>
      </w:pPr>
      <w:r>
        <w:lastRenderedPageBreak/>
        <w:t xml:space="preserve">De elektronenconfiguratie van 1,3-butadieen ziet er dus als volgt uit: </w:t>
      </w:r>
      <w:r>
        <w:tab/>
        <w:t>1</w:t>
      </w:r>
    </w:p>
    <w:p w:rsidR="00AF75A4" w:rsidRDefault="00AF75A4">
      <w:pPr>
        <w:rPr>
          <w:rFonts w:ascii="Symbol" w:hAnsi="Symbol"/>
        </w:rPr>
      </w:pPr>
      <w:r>
        <w:object w:dxaOrig="2602" w:dyaOrig="1200">
          <v:shape id="_x0000_i1053" type="#_x0000_t75" style="width:130.2pt;height:60pt" o:ole="" fillcolor="window">
            <v:imagedata r:id="rId83" o:title=""/>
          </v:shape>
          <o:OLEObject Type="Embed" ProgID="ACD.ChemSketch.20" ShapeID="_x0000_i1053" DrawAspect="Content" ObjectID="_1314723098" r:id="rId84"/>
        </w:object>
      </w:r>
    </w:p>
    <w:p w:rsidR="00AF75A4" w:rsidRDefault="00AF75A4" w:rsidP="00077BFD">
      <w:pPr>
        <w:pStyle w:val="Stip"/>
      </w:pPr>
      <w:r>
        <w:t xml:space="preserve">Het aanslaan van 1 elektron in het hoogst gevulde energieniveau naar het één hoger gelegen niveau komt dus overeen met een overgang van </w:t>
      </w:r>
      <w:r>
        <w:rPr>
          <w:i/>
        </w:rPr>
        <w:t>n</w:t>
      </w:r>
      <w:r>
        <w:t xml:space="preserve"> = 2 naar </w:t>
      </w:r>
      <w:r>
        <w:rPr>
          <w:i/>
        </w:rPr>
        <w:t>n</w:t>
      </w:r>
      <w:r>
        <w:t xml:space="preserve"> = 3. </w:t>
      </w:r>
      <w:r>
        <w:tab/>
        <w:t>1</w:t>
      </w:r>
    </w:p>
    <w:p w:rsidR="00AF75A4" w:rsidRDefault="00AF75A4" w:rsidP="00077BFD">
      <w:pPr>
        <w:pStyle w:val="Stip"/>
      </w:pPr>
      <w:r>
        <w:t xml:space="preserve">De lengte van de ‘doos’ </w:t>
      </w:r>
      <w:r>
        <w:rPr>
          <w:i/>
        </w:rPr>
        <w:t>a</w:t>
      </w:r>
      <w:r>
        <w:t xml:space="preserve"> is tweemaal C=C + eenmaal C</w:t>
      </w:r>
      <w:r>
        <w:sym w:font="Symbol" w:char="F02D"/>
      </w:r>
      <w:r>
        <w:t xml:space="preserve">C = 424 pm. De energievergelijking ingevuld: </w:t>
      </w:r>
      <w:r>
        <w:tab/>
        <w:t>1</w:t>
      </w:r>
    </w:p>
    <w:p w:rsidR="00AF75A4" w:rsidRDefault="00AF75A4" w:rsidP="00077BFD">
      <w:pPr>
        <w:pStyle w:val="Stip"/>
      </w:pPr>
      <w:r>
        <w:rPr>
          <w:rFonts w:ascii="Symbol" w:hAnsi="Symbol"/>
        </w:rPr>
        <w:t></w:t>
      </w:r>
      <w:r>
        <w:rPr>
          <w:i/>
        </w:rPr>
        <w:t>E</w:t>
      </w:r>
      <w:r>
        <w:rPr>
          <w:vertAlign w:val="subscript"/>
        </w:rPr>
        <w:t>32</w:t>
      </w:r>
      <w:r>
        <w:t xml:space="preserve"> = </w:t>
      </w:r>
      <w:r>
        <w:rPr>
          <w:i/>
        </w:rPr>
        <w:t>E</w:t>
      </w:r>
      <w:r>
        <w:rPr>
          <w:vertAlign w:val="subscript"/>
        </w:rPr>
        <w:t>3</w:t>
      </w:r>
      <w:r>
        <w:t xml:space="preserve"> </w:t>
      </w:r>
      <w:r>
        <w:sym w:font="Symbol" w:char="F02D"/>
      </w:r>
      <w:r>
        <w:t xml:space="preserve"> </w:t>
      </w:r>
      <w:r>
        <w:rPr>
          <w:i/>
        </w:rPr>
        <w:t>E</w:t>
      </w:r>
      <w:r>
        <w:rPr>
          <w:vertAlign w:val="subscript"/>
        </w:rPr>
        <w:t>2</w:t>
      </w:r>
      <w:r>
        <w:t xml:space="preserve"> = (3</w:t>
      </w:r>
      <w:r>
        <w:rPr>
          <w:vertAlign w:val="superscript"/>
        </w:rPr>
        <w:t>2</w:t>
      </w:r>
      <w:r>
        <w:t xml:space="preserve"> </w:t>
      </w:r>
      <w:r>
        <w:sym w:font="Symbol" w:char="F02D"/>
      </w:r>
      <w:r>
        <w:t xml:space="preserve"> 2</w:t>
      </w:r>
      <w:r>
        <w:rPr>
          <w:vertAlign w:val="superscript"/>
        </w:rPr>
        <w:t>2</w:t>
      </w:r>
      <w:r>
        <w:t xml:space="preserve">) </w:t>
      </w:r>
      <w:r>
        <w:sym w:font="Symbol" w:char="F0D7"/>
      </w:r>
      <w:r>
        <w:t xml:space="preserve"> </w:t>
      </w:r>
      <w:r>
        <w:rPr>
          <w:position w:val="-38"/>
        </w:rPr>
        <w:object w:dxaOrig="2640" w:dyaOrig="880">
          <v:shape id="_x0000_i1054" type="#_x0000_t75" style="width:132pt;height:43.8pt" o:ole="" fillcolor="window">
            <v:imagedata r:id="rId85" o:title=""/>
          </v:shape>
          <o:OLEObject Type="Embed" ProgID="Equation.3" ShapeID="_x0000_i1054" DrawAspect="Content" ObjectID="_1314723099" r:id="rId86"/>
        </w:object>
      </w:r>
      <w:r>
        <w:t xml:space="preserve"> = 1,68</w:t>
      </w:r>
      <w:r>
        <w:sym w:font="Symbol" w:char="F0D7"/>
      </w:r>
      <w:r>
        <w:t>10</w:t>
      </w:r>
      <w:r>
        <w:rPr>
          <w:vertAlign w:val="superscript"/>
        </w:rPr>
        <w:sym w:font="Symbol" w:char="F02D"/>
      </w:r>
      <w:r>
        <w:rPr>
          <w:vertAlign w:val="superscript"/>
        </w:rPr>
        <w:t>18</w:t>
      </w:r>
      <w:r>
        <w:t xml:space="preserve"> J</w:t>
      </w:r>
      <w:r>
        <w:tab/>
        <w:t>1</w:t>
      </w:r>
    </w:p>
    <w:p w:rsidR="00AF75A4" w:rsidRDefault="00AF75A4" w:rsidP="00AF75A4">
      <w:pPr>
        <w:pStyle w:val="vraag0"/>
        <w:tabs>
          <w:tab w:val="clear" w:pos="9639"/>
          <w:tab w:val="right" w:pos="9072"/>
        </w:tabs>
      </w:pPr>
      <w:r>
        <w:rPr>
          <w:b/>
        </w:rPr>
        <w:t>(maximaal 3 punten)</w:t>
      </w:r>
    </w:p>
    <w:p w:rsidR="00AF75A4" w:rsidRDefault="00AF75A4">
      <w:r>
        <w:t xml:space="preserve">(De in vraag </w:t>
      </w:r>
      <w:fldSimple w:instr=" REF _Ref41752697 \r ">
        <w:r>
          <w:t>46</w:t>
        </w:r>
      </w:fldSimple>
      <w:r>
        <w:t xml:space="preserve"> berekende energie is die voor het aanslaan van een elektron in 1 butadieenmolecuul.)</w:t>
      </w:r>
    </w:p>
    <w:p w:rsidR="00AF75A4" w:rsidRDefault="00AF75A4" w:rsidP="00077BFD">
      <w:pPr>
        <w:pStyle w:val="Stip"/>
      </w:pPr>
      <w:r>
        <w:t xml:space="preserve">Dit betekent dat bij 1 mol-ppm 1,3-butadieen een energie nodig is van: </w:t>
      </w:r>
      <w:r>
        <w:tab/>
        <w:t>1</w:t>
      </w:r>
    </w:p>
    <w:p w:rsidR="00AF75A4" w:rsidRDefault="00AF75A4">
      <w:r>
        <w:rPr>
          <w:i/>
        </w:rPr>
        <w:t>E</w:t>
      </w:r>
      <w:r>
        <w:t xml:space="preserve"> = </w:t>
      </w:r>
      <w:r>
        <w:rPr>
          <w:rFonts w:ascii="Symbol" w:hAnsi="Symbol"/>
        </w:rPr>
        <w:t></w:t>
      </w:r>
      <w:r>
        <w:rPr>
          <w:i/>
        </w:rPr>
        <w:t>E</w:t>
      </w:r>
      <w:r>
        <w:rPr>
          <w:vertAlign w:val="subscript"/>
        </w:rPr>
        <w:t>32</w:t>
      </w:r>
      <w:r>
        <w:t xml:space="preserve"> </w:t>
      </w:r>
      <w:r>
        <w:sym w:font="Symbol" w:char="F0B4"/>
      </w:r>
      <w:r>
        <w:t xml:space="preserve"> </w:t>
      </w:r>
      <w:r>
        <w:rPr>
          <w:i/>
        </w:rPr>
        <w:t>N</w:t>
      </w:r>
      <w:r>
        <w:rPr>
          <w:vertAlign w:val="subscript"/>
        </w:rPr>
        <w:t>A</w:t>
      </w:r>
      <w:r>
        <w:t xml:space="preserve"> </w:t>
      </w:r>
      <w:r>
        <w:sym w:font="Symbol" w:char="F0B4"/>
      </w:r>
      <w:r>
        <w:t xml:space="preserve"> 10</w:t>
      </w:r>
      <w:r>
        <w:rPr>
          <w:vertAlign w:val="superscript"/>
        </w:rPr>
        <w:sym w:font="Symbol" w:char="F02D"/>
      </w:r>
      <w:r>
        <w:rPr>
          <w:vertAlign w:val="superscript"/>
        </w:rPr>
        <w:t>6</w:t>
      </w:r>
      <w:r>
        <w:t xml:space="preserve"> = 1,68 (of 1,00)</w:t>
      </w:r>
      <w:r>
        <w:sym w:font="Symbol" w:char="F0D7"/>
      </w:r>
      <w:r>
        <w:t>10</w:t>
      </w:r>
      <w:r>
        <w:rPr>
          <w:vertAlign w:val="superscript"/>
        </w:rPr>
        <w:sym w:font="Symbol" w:char="F02D"/>
      </w:r>
      <w:r>
        <w:rPr>
          <w:vertAlign w:val="superscript"/>
        </w:rPr>
        <w:t>18</w:t>
      </w:r>
      <w:r>
        <w:t xml:space="preserve"> </w:t>
      </w:r>
      <w:r>
        <w:sym w:font="Symbol" w:char="F0B4"/>
      </w:r>
      <w:r>
        <w:t xml:space="preserve"> 6,02</w:t>
      </w:r>
      <w:r>
        <w:sym w:font="Symbol" w:char="F0D7"/>
      </w:r>
      <w:r>
        <w:t>10</w:t>
      </w:r>
      <w:r>
        <w:rPr>
          <w:vertAlign w:val="superscript"/>
        </w:rPr>
        <w:t>23</w:t>
      </w:r>
      <w:r>
        <w:t xml:space="preserve"> </w:t>
      </w:r>
      <w:r>
        <w:sym w:font="Symbol" w:char="F0B4"/>
      </w:r>
      <w:r>
        <w:t xml:space="preserve"> 10</w:t>
      </w:r>
      <w:r>
        <w:rPr>
          <w:vertAlign w:val="superscript"/>
        </w:rPr>
        <w:sym w:font="Symbol" w:char="F02D"/>
      </w:r>
      <w:r>
        <w:rPr>
          <w:vertAlign w:val="superscript"/>
        </w:rPr>
        <w:t>6</w:t>
      </w:r>
      <w:r>
        <w:t xml:space="preserve">  = 1,01 (of 0,602) J</w:t>
      </w:r>
    </w:p>
    <w:p w:rsidR="00AF75A4" w:rsidRDefault="00AF75A4">
      <w:r>
        <w:t>(Voor berekening van de benodigde temperatuur moet eerst het gewicht van 1 mol-ppm worden bepaald.)</w:t>
      </w:r>
    </w:p>
    <w:p w:rsidR="00AF75A4" w:rsidRDefault="00AF75A4" w:rsidP="00077BFD">
      <w:pPr>
        <w:pStyle w:val="Stip"/>
      </w:pPr>
      <w:r>
        <w:t xml:space="preserve">1 mol 1,3-butadieen komt overeen met </w:t>
      </w:r>
      <w:smartTag w:uri="urn:schemas-microsoft-com:office:smarttags" w:element="metricconverter">
        <w:smartTagPr>
          <w:attr w:name="ProductID" w:val="54,1 g"/>
        </w:smartTagPr>
        <w:r>
          <w:t>54,1 g</w:t>
        </w:r>
      </w:smartTag>
      <w:r>
        <w:t>; d.w.z. 1 mol-ppm = 5,41</w:t>
      </w:r>
      <w:r>
        <w:sym w:font="Symbol" w:char="F0D7"/>
      </w:r>
      <w:r>
        <w:t>10</w:t>
      </w:r>
      <w:r>
        <w:rPr>
          <w:vertAlign w:val="superscript"/>
        </w:rPr>
        <w:sym w:font="Symbol" w:char="F02D"/>
      </w:r>
      <w:r>
        <w:rPr>
          <w:vertAlign w:val="superscript"/>
        </w:rPr>
        <w:t>5</w:t>
      </w:r>
      <w:r>
        <w:t xml:space="preserve"> g</w:t>
      </w:r>
      <w:r>
        <w:tab/>
        <w:t>1</w:t>
      </w:r>
    </w:p>
    <w:p w:rsidR="00AF75A4" w:rsidRDefault="00AF75A4" w:rsidP="00077BFD">
      <w:pPr>
        <w:pStyle w:val="Stip"/>
      </w:pPr>
      <w:r>
        <w:t xml:space="preserve">De benodigde temperatuurverandering voor initiatie van de reactie volgt uit: </w:t>
      </w:r>
      <w:r>
        <w:tab/>
        <w:t>1</w:t>
      </w:r>
    </w:p>
    <w:p w:rsidR="00AF75A4" w:rsidRDefault="00AF75A4">
      <w:r>
        <w:rPr>
          <w:i/>
        </w:rPr>
        <w:t>E</w:t>
      </w:r>
      <w:r>
        <w:t xml:space="preserve"> =  1,01 (of 0,601) J = </w:t>
      </w:r>
      <w:r>
        <w:rPr>
          <w:i/>
        </w:rPr>
        <w:t xml:space="preserve">m </w:t>
      </w:r>
      <w:r>
        <w:rPr>
          <w:i/>
        </w:rPr>
        <w:sym w:font="Symbol" w:char="F0D7"/>
      </w:r>
      <w:r>
        <w:rPr>
          <w:i/>
        </w:rPr>
        <w:t xml:space="preserve"> c</w:t>
      </w:r>
      <w:r>
        <w:rPr>
          <w:i/>
          <w:vertAlign w:val="subscript"/>
        </w:rPr>
        <w:t>p</w:t>
      </w:r>
      <w:r>
        <w:rPr>
          <w:i/>
        </w:rPr>
        <w:t xml:space="preserve"> </w:t>
      </w:r>
      <w:r>
        <w:rPr>
          <w:i/>
        </w:rPr>
        <w:sym w:font="Symbol" w:char="F0D7"/>
      </w:r>
      <w:r>
        <w:rPr>
          <w:i/>
        </w:rPr>
        <w:t xml:space="preserve"> </w:t>
      </w:r>
      <w:r>
        <w:rPr>
          <w:rFonts w:ascii="Symbol" w:hAnsi="Symbol"/>
        </w:rPr>
        <w:t></w:t>
      </w:r>
      <w:r>
        <w:rPr>
          <w:i/>
        </w:rPr>
        <w:t>T</w:t>
      </w:r>
      <w:r>
        <w:t xml:space="preserve"> = 5,41</w:t>
      </w:r>
      <w:r>
        <w:sym w:font="Symbol" w:char="F0D7"/>
      </w:r>
      <w:r>
        <w:t>10</w:t>
      </w:r>
      <w:r>
        <w:rPr>
          <w:vertAlign w:val="superscript"/>
        </w:rPr>
        <w:sym w:font="Symbol" w:char="F02D"/>
      </w:r>
      <w:r>
        <w:rPr>
          <w:vertAlign w:val="superscript"/>
        </w:rPr>
        <w:t>5</w:t>
      </w:r>
      <w:r>
        <w:t xml:space="preserve"> </w:t>
      </w:r>
      <w:r>
        <w:sym w:font="Symbol" w:char="F0D7"/>
      </w:r>
      <w:r>
        <w:t xml:space="preserve"> 2,3 </w:t>
      </w:r>
      <w:r>
        <w:sym w:font="Symbol" w:char="F0D7"/>
      </w:r>
      <w:r>
        <w:t xml:space="preserve"> </w:t>
      </w:r>
      <w:r>
        <w:rPr>
          <w:rFonts w:ascii="Symbol" w:hAnsi="Symbol"/>
        </w:rPr>
        <w:t></w:t>
      </w:r>
      <w:r>
        <w:rPr>
          <w:i/>
        </w:rPr>
        <w:t>T</w:t>
      </w:r>
      <w:r>
        <w:t xml:space="preserve">. Dit geeft </w:t>
      </w:r>
      <w:r>
        <w:rPr>
          <w:rFonts w:ascii="Symbol" w:hAnsi="Symbol"/>
        </w:rPr>
        <w:t></w:t>
      </w:r>
      <w:r>
        <w:rPr>
          <w:i/>
        </w:rPr>
        <w:t>T</w:t>
      </w:r>
      <w:r>
        <w:t xml:space="preserve"> = 8,1(of 4,8)</w:t>
      </w:r>
      <w:r>
        <w:sym w:font="Symbol" w:char="F0D7"/>
      </w:r>
      <w:r>
        <w:t>10</w:t>
      </w:r>
      <w:r>
        <w:rPr>
          <w:vertAlign w:val="superscript"/>
        </w:rPr>
        <w:t>3</w:t>
      </w:r>
      <w:r>
        <w:t xml:space="preserve"> K.</w:t>
      </w:r>
    </w:p>
    <w:p w:rsidR="00AF75A4" w:rsidRDefault="00AF75A4">
      <w:r>
        <w:t>(Deze temperatuurverhoging zal in de praktijk nooit worden gerealiseerd. Daarom zijn water en roest essentieel bij initiatie van de reactie.)</w:t>
      </w:r>
    </w:p>
    <w:p w:rsidR="00AF75A4" w:rsidRDefault="00AF75A4" w:rsidP="00AF75A4">
      <w:pPr>
        <w:pStyle w:val="vraag0"/>
        <w:tabs>
          <w:tab w:val="clear" w:pos="9639"/>
          <w:tab w:val="right" w:pos="9072"/>
        </w:tabs>
      </w:pPr>
      <w:r>
        <w:rPr>
          <w:b/>
        </w:rPr>
        <w:t xml:space="preserve"> (maximaal 6 punten)</w:t>
      </w:r>
    </w:p>
    <w:p w:rsidR="00AF75A4" w:rsidRDefault="00AF75A4">
      <w:r>
        <w:t xml:space="preserve">Volgens de wet van Arrhenius kan de groeiconstante geschreven worden als </w:t>
      </w:r>
      <w:r>
        <w:rPr>
          <w:i/>
        </w:rPr>
        <w:t>k</w:t>
      </w:r>
      <w:r>
        <w:t xml:space="preserve"> = </w:t>
      </w:r>
      <w:r>
        <w:rPr>
          <w:i/>
        </w:rPr>
        <w:t>A</w:t>
      </w:r>
      <w:r>
        <w:t xml:space="preserve"> </w:t>
      </w:r>
      <w:r>
        <w:sym w:font="Symbol" w:char="F0D7"/>
      </w:r>
      <w:r>
        <w:rPr>
          <w:position w:val="-6"/>
        </w:rPr>
        <w:object w:dxaOrig="520" w:dyaOrig="460">
          <v:shape id="_x0000_i1055" type="#_x0000_t75" style="width:25.8pt;height:22.8pt" o:ole="" fillcolor="window">
            <v:imagedata r:id="rId87" o:title=""/>
          </v:shape>
          <o:OLEObject Type="Embed" ProgID="Equation.3" ShapeID="_x0000_i1055" DrawAspect="Content" ObjectID="_1314723100" r:id="rId88"/>
        </w:object>
      </w:r>
      <w:r>
        <w:t xml:space="preserve"> waarin </w:t>
      </w:r>
      <w:r>
        <w:rPr>
          <w:i/>
        </w:rPr>
        <w:t>A</w:t>
      </w:r>
      <w:r>
        <w:t xml:space="preserve"> = Arrheniusconstante [dag</w:t>
      </w:r>
      <w:r>
        <w:rPr>
          <w:vertAlign w:val="superscript"/>
        </w:rPr>
        <w:sym w:font="Symbol" w:char="F02D"/>
      </w:r>
      <w:r>
        <w:rPr>
          <w:vertAlign w:val="superscript"/>
        </w:rPr>
        <w:t>1</w:t>
      </w:r>
      <w:r>
        <w:t xml:space="preserve">] en </w:t>
      </w:r>
      <w:r>
        <w:rPr>
          <w:i/>
        </w:rPr>
        <w:t>E</w:t>
      </w:r>
      <w:r>
        <w:rPr>
          <w:vertAlign w:val="subscript"/>
        </w:rPr>
        <w:t>a</w:t>
      </w:r>
      <w:r>
        <w:t xml:space="preserve"> = activeringsenergie </w:t>
      </w:r>
      <w:r>
        <w:rPr>
          <w:position w:val="-12"/>
        </w:rPr>
        <w:object w:dxaOrig="440" w:dyaOrig="360">
          <v:shape id="_x0000_i1056" type="#_x0000_t75" style="width:22.2pt;height:18pt" o:ole="" fillcolor="window">
            <v:imagedata r:id="rId89" o:title=""/>
          </v:shape>
          <o:OLEObject Type="Embed" ProgID="Equation.3" ShapeID="_x0000_i1056" DrawAspect="Content" ObjectID="_1314723101" r:id="rId90"/>
        </w:object>
      </w:r>
    </w:p>
    <w:p w:rsidR="00AF75A4" w:rsidRDefault="00AF75A4">
      <w:r>
        <w:t xml:space="preserve">Door de natuurlijke logaritme van bovenstaande vergelijking te nemen volgt ln </w:t>
      </w:r>
      <w:r>
        <w:rPr>
          <w:i/>
        </w:rPr>
        <w:t>k</w:t>
      </w:r>
      <w:r>
        <w:t xml:space="preserve"> = ln </w:t>
      </w:r>
      <w:r>
        <w:rPr>
          <w:i/>
        </w:rPr>
        <w:t>A</w:t>
      </w:r>
      <w:r>
        <w:t xml:space="preserve"> </w:t>
      </w:r>
      <w:r>
        <w:sym w:font="Symbol" w:char="F02D"/>
      </w:r>
      <w:r>
        <w:t xml:space="preserve"> </w:t>
      </w:r>
      <w:r>
        <w:rPr>
          <w:position w:val="-12"/>
        </w:rPr>
        <w:object w:dxaOrig="300" w:dyaOrig="380">
          <v:shape id="_x0000_i1057" type="#_x0000_t75" style="width:15pt;height:19.2pt" o:ole="" fillcolor="window">
            <v:imagedata r:id="rId91" o:title=""/>
          </v:shape>
          <o:OLEObject Type="Embed" ProgID="Equation.3" ShapeID="_x0000_i1057" DrawAspect="Content" ObjectID="_1314723102" r:id="rId92"/>
        </w:object>
      </w:r>
    </w:p>
    <w:p w:rsidR="00AF75A4" w:rsidRDefault="00AF75A4">
      <w:r>
        <w:t xml:space="preserve">Door nu in een grafiek waarden van ln </w:t>
      </w:r>
      <w:r>
        <w:rPr>
          <w:i/>
        </w:rPr>
        <w:t>k</w:t>
      </w:r>
      <w:r>
        <w:t xml:space="preserve"> uit te zetten tegen </w:t>
      </w:r>
      <w:r>
        <w:rPr>
          <w:position w:val="-22"/>
        </w:rPr>
        <w:object w:dxaOrig="400" w:dyaOrig="580">
          <v:shape id="_x0000_i1058" type="#_x0000_t75" style="width:19.8pt;height:28.8pt" o:ole="" fillcolor="window">
            <v:imagedata r:id="rId93" o:title=""/>
          </v:shape>
          <o:OLEObject Type="Embed" ProgID="Equation.3" ShapeID="_x0000_i1058" DrawAspect="Content" ObjectID="_1314723103" r:id="rId94"/>
        </w:object>
      </w:r>
      <w:r>
        <w:t xml:space="preserve"> volgt dat de helling van deze curve gelijk is aan </w:t>
      </w:r>
      <w:r>
        <w:sym w:font="Symbol" w:char="F02D"/>
      </w:r>
      <w:r>
        <w:rPr>
          <w:i/>
        </w:rPr>
        <w:t>E</w:t>
      </w:r>
      <w:r>
        <w:rPr>
          <w:vertAlign w:val="subscript"/>
        </w:rPr>
        <w:t>a</w:t>
      </w:r>
      <w:r>
        <w:t>. Voor beide series getallen moet deze exercitie worden uitgevoerd. Dit geeft:</w:t>
      </w:r>
    </w:p>
    <w:p w:rsidR="00AF75A4" w:rsidRDefault="00AF75A4">
      <w:r>
        <w:t xml:space="preserve">Voor de serie ‘zonder TBC’ is </w:t>
      </w:r>
      <w:r>
        <w:rPr>
          <w:i/>
        </w:rPr>
        <w:t>E</w:t>
      </w:r>
      <w:r>
        <w:rPr>
          <w:vertAlign w:val="subscript"/>
        </w:rPr>
        <w:t>a1</w:t>
      </w:r>
      <w:r>
        <w:t xml:space="preserve"> </w:t>
      </w:r>
      <w:r>
        <w:sym w:font="Symbol" w:char="F0BB"/>
      </w:r>
      <w:r>
        <w:t xml:space="preserve"> 73,5 kJ mol</w:t>
      </w:r>
      <w:r>
        <w:rPr>
          <w:vertAlign w:val="superscript"/>
        </w:rPr>
        <w:sym w:font="Symbol" w:char="F02D"/>
      </w:r>
      <w:r>
        <w:rPr>
          <w:vertAlign w:val="superscript"/>
        </w:rPr>
        <w:t>1</w:t>
      </w:r>
    </w:p>
    <w:p w:rsidR="00AF75A4" w:rsidRDefault="00AF75A4">
      <w:r>
        <w:t xml:space="preserve">Voor de serie ‘met TBC’ is </w:t>
      </w:r>
      <w:r>
        <w:rPr>
          <w:i/>
        </w:rPr>
        <w:t>E</w:t>
      </w:r>
      <w:r>
        <w:rPr>
          <w:vertAlign w:val="subscript"/>
        </w:rPr>
        <w:t>a2</w:t>
      </w:r>
      <w:r>
        <w:t xml:space="preserve"> </w:t>
      </w:r>
      <w:r>
        <w:sym w:font="Symbol" w:char="F0BB"/>
      </w:r>
      <w:r>
        <w:t xml:space="preserve"> 105 kJ mol</w:t>
      </w:r>
      <w:r>
        <w:rPr>
          <w:vertAlign w:val="superscript"/>
        </w:rPr>
        <w:sym w:font="Symbol" w:char="F02D"/>
      </w:r>
      <w:r>
        <w:rPr>
          <w:vertAlign w:val="superscript"/>
        </w:rPr>
        <w:t>1</w:t>
      </w:r>
    </w:p>
    <w:p w:rsidR="00AF75A4" w:rsidRDefault="00AF75A4" w:rsidP="00077BFD">
      <w:pPr>
        <w:pStyle w:val="Stip"/>
      </w:pPr>
      <w:r>
        <w:t xml:space="preserve">één juiste bepaling van </w:t>
      </w:r>
      <w:r>
        <w:rPr>
          <w:i/>
        </w:rPr>
        <w:t>E</w:t>
      </w:r>
      <w:r>
        <w:rPr>
          <w:vertAlign w:val="subscript"/>
        </w:rPr>
        <w:t>a</w:t>
      </w:r>
      <w:r>
        <w:tab/>
        <w:t>3</w:t>
      </w:r>
    </w:p>
    <w:p w:rsidR="00AF75A4" w:rsidRDefault="00AF75A4" w:rsidP="00077BFD">
      <w:pPr>
        <w:pStyle w:val="Stip"/>
      </w:pPr>
      <w:r>
        <w:t>tweede juiste bepaling</w:t>
      </w:r>
      <w:r>
        <w:tab/>
        <w:t>2</w:t>
      </w:r>
    </w:p>
    <w:p w:rsidR="00AF75A4" w:rsidRDefault="00AF75A4" w:rsidP="00077BFD">
      <w:pPr>
        <w:pStyle w:val="Stip"/>
      </w:pPr>
      <w:r>
        <w:t>Conclusie dat toevoegen van TBC leidt tot een verhoging van de activeringsenergie waardoor popcorn minder snel gevormd zal worden.</w:t>
      </w:r>
      <w:r>
        <w:tab/>
        <w:t>1</w:t>
      </w:r>
    </w:p>
    <w:p w:rsidR="00AF75A4" w:rsidRDefault="00AF75A4">
      <w:pPr>
        <w:pStyle w:val="opgave0"/>
        <w:keepNext/>
      </w:pPr>
      <w:r>
        <w:t>Thermische dimerisatie</w:t>
      </w:r>
      <w:r>
        <w:t> </w:t>
      </w:r>
      <w:r>
        <w:t>(12 punten)</w:t>
      </w:r>
    </w:p>
    <w:p w:rsidR="00AF75A4" w:rsidRDefault="00AF75A4" w:rsidP="00AF75A4">
      <w:pPr>
        <w:pStyle w:val="vraag0"/>
        <w:keepNext/>
        <w:tabs>
          <w:tab w:val="clear" w:pos="9639"/>
          <w:tab w:val="right" w:pos="9072"/>
        </w:tabs>
      </w:pPr>
      <w:r>
        <w:rPr>
          <w:b/>
        </w:rPr>
        <w:t>(maximaal 3 punten)</w:t>
      </w:r>
    </w:p>
    <w:tbl>
      <w:tblPr>
        <w:tblW w:w="0" w:type="auto"/>
        <w:tblLayout w:type="fixed"/>
        <w:tblCellMar>
          <w:left w:w="70" w:type="dxa"/>
          <w:right w:w="70" w:type="dxa"/>
        </w:tblCellMar>
        <w:tblLook w:val="0000"/>
      </w:tblPr>
      <w:tblGrid>
        <w:gridCol w:w="1733"/>
        <w:gridCol w:w="1733"/>
      </w:tblGrid>
      <w:tr w:rsidR="00AF75A4">
        <w:tblPrEx>
          <w:tblCellMar>
            <w:top w:w="0" w:type="dxa"/>
            <w:bottom w:w="0" w:type="dxa"/>
          </w:tblCellMar>
        </w:tblPrEx>
        <w:tc>
          <w:tcPr>
            <w:tcW w:w="1733" w:type="dxa"/>
          </w:tcPr>
          <w:p w:rsidR="00AF75A4" w:rsidRDefault="00AF75A4">
            <w:r>
              <w:object w:dxaOrig="1507" w:dyaOrig="1363">
                <v:shape id="_x0000_i1059" type="#_x0000_t75" style="width:66pt;height:59.4pt" o:ole="" fillcolor="window">
                  <v:imagedata r:id="rId95" o:title=""/>
                </v:shape>
                <o:OLEObject Type="Embed" ProgID="ACD.ChemSketch.20" ShapeID="_x0000_i1059" DrawAspect="Content" ObjectID="_1314723104" r:id="rId96"/>
              </w:object>
            </w:r>
          </w:p>
        </w:tc>
        <w:tc>
          <w:tcPr>
            <w:tcW w:w="1733" w:type="dxa"/>
          </w:tcPr>
          <w:p w:rsidR="00AF75A4" w:rsidRDefault="00AF75A4">
            <w:r>
              <w:object w:dxaOrig="1507" w:dyaOrig="1363">
                <v:shape id="_x0000_i1060" type="#_x0000_t75" style="width:66pt;height:60pt" o:ole="" fillcolor="window">
                  <v:imagedata r:id="rId97" o:title=""/>
                </v:shape>
                <o:OLEObject Type="Embed" ProgID="ACD.ChemSketch.20" ShapeID="_x0000_i1060" DrawAspect="Content" ObjectID="_1314723105" r:id="rId98"/>
              </w:object>
            </w:r>
          </w:p>
        </w:tc>
      </w:tr>
      <w:tr w:rsidR="00AF75A4">
        <w:tblPrEx>
          <w:tblCellMar>
            <w:top w:w="0" w:type="dxa"/>
            <w:bottom w:w="0" w:type="dxa"/>
          </w:tblCellMar>
        </w:tblPrEx>
        <w:tc>
          <w:tcPr>
            <w:tcW w:w="1733" w:type="dxa"/>
          </w:tcPr>
          <w:p w:rsidR="00AF75A4" w:rsidRDefault="00AF75A4">
            <w:r>
              <w:t>endo-DCPD</w:t>
            </w:r>
          </w:p>
        </w:tc>
        <w:tc>
          <w:tcPr>
            <w:tcW w:w="1733" w:type="dxa"/>
          </w:tcPr>
          <w:p w:rsidR="00AF75A4" w:rsidRDefault="00AF75A4">
            <w:r>
              <w:t>exo-DCPD</w:t>
            </w:r>
          </w:p>
        </w:tc>
      </w:tr>
    </w:tbl>
    <w:p w:rsidR="00AF75A4" w:rsidRDefault="00AF75A4" w:rsidP="00077BFD">
      <w:pPr>
        <w:pStyle w:val="Stip"/>
      </w:pPr>
      <w:r>
        <w:t>één juiste structuur</w:t>
      </w:r>
      <w:r>
        <w:tab/>
        <w:t>2</w:t>
      </w:r>
    </w:p>
    <w:p w:rsidR="00AF75A4" w:rsidRDefault="00AF75A4" w:rsidP="00077BFD">
      <w:pPr>
        <w:pStyle w:val="Stip"/>
      </w:pPr>
      <w:r>
        <w:t>tweede structuur juist</w:t>
      </w:r>
      <w:r>
        <w:tab/>
        <w:t>1</w:t>
      </w:r>
    </w:p>
    <w:p w:rsidR="00AF75A4" w:rsidRDefault="00AF75A4" w:rsidP="00AF75A4">
      <w:pPr>
        <w:pStyle w:val="vraag0"/>
        <w:tabs>
          <w:tab w:val="clear" w:pos="9639"/>
          <w:tab w:val="right" w:pos="9072"/>
        </w:tabs>
      </w:pPr>
      <w:r>
        <w:rPr>
          <w:b/>
        </w:rPr>
        <w:lastRenderedPageBreak/>
        <w:t>(maximaal 4 punten)</w:t>
      </w:r>
    </w:p>
    <w:p w:rsidR="00AF75A4" w:rsidRDefault="008D3739">
      <w:pPr>
        <w:rPr>
          <w:noProof/>
        </w:rPr>
      </w:pPr>
      <w:r>
        <w:rPr>
          <w:noProof/>
        </w:rPr>
        <w:drawing>
          <wp:inline distT="0" distB="0" distL="0" distR="0">
            <wp:extent cx="4312920" cy="265176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cstate="print"/>
                    <a:srcRect/>
                    <a:stretch>
                      <a:fillRect/>
                    </a:stretch>
                  </pic:blipFill>
                  <pic:spPr bwMode="auto">
                    <a:xfrm>
                      <a:off x="0" y="0"/>
                      <a:ext cx="4312920" cy="2651760"/>
                    </a:xfrm>
                    <a:prstGeom prst="rect">
                      <a:avLst/>
                    </a:prstGeom>
                    <a:noFill/>
                    <a:ln w="9525">
                      <a:noFill/>
                      <a:miter lim="800000"/>
                      <a:headEnd/>
                      <a:tailEnd/>
                    </a:ln>
                  </pic:spPr>
                </pic:pic>
              </a:graphicData>
            </a:graphic>
          </wp:inline>
        </w:drawing>
      </w:r>
    </w:p>
    <w:p w:rsidR="00AF75A4" w:rsidRDefault="00AF75A4">
      <w:pPr>
        <w:rPr>
          <w:snapToGrid w:val="0"/>
          <w:color w:val="000000"/>
          <w:lang w:eastAsia="en-US"/>
        </w:rPr>
      </w:pPr>
      <w:r>
        <w:t>(</w:t>
      </w:r>
      <w:r>
        <w:rPr>
          <w:i/>
        </w:rPr>
        <w:t>k</w:t>
      </w:r>
      <w:r>
        <w:rPr>
          <w:i/>
          <w:vertAlign w:val="subscript"/>
        </w:rPr>
        <w:t>T</w:t>
      </w:r>
      <w:r>
        <w:t xml:space="preserve"> = </w:t>
      </w:r>
      <w:r>
        <w:rPr>
          <w:i/>
        </w:rPr>
        <w:t>A</w:t>
      </w:r>
      <w:r>
        <w:sym w:font="Symbol" w:char="F0D7"/>
      </w:r>
      <w:r>
        <w:t xml:space="preserve"> </w:t>
      </w:r>
      <w:r>
        <w:rPr>
          <w:position w:val="-6"/>
        </w:rPr>
        <w:object w:dxaOrig="520" w:dyaOrig="460">
          <v:shape id="_x0000_i1061" type="#_x0000_t75" style="width:25.8pt;height:22.8pt" o:ole="" fillcolor="window">
            <v:imagedata r:id="rId87" o:title=""/>
          </v:shape>
          <o:OLEObject Type="Embed" ProgID="Equation.3" ShapeID="_x0000_i1061" DrawAspect="Content" ObjectID="_1314723106" r:id="rId100"/>
        </w:object>
      </w:r>
      <w:r>
        <w:t xml:space="preserve"> </w:t>
      </w:r>
      <w:r>
        <w:sym w:font="Symbol" w:char="F0DE"/>
      </w:r>
      <w:r>
        <w:t xml:space="preserve"> </w:t>
      </w:r>
      <w:r>
        <w:sym w:font="Symbol" w:char="F02D"/>
      </w:r>
      <w:r>
        <w:t xml:space="preserve">ln </w:t>
      </w:r>
      <w:r>
        <w:rPr>
          <w:i/>
        </w:rPr>
        <w:t>k</w:t>
      </w:r>
      <w:r>
        <w:rPr>
          <w:i/>
          <w:vertAlign w:val="subscript"/>
        </w:rPr>
        <w:t>T</w:t>
      </w:r>
      <w:r>
        <w:t xml:space="preserve"> = </w:t>
      </w:r>
      <w:r>
        <w:sym w:font="Symbol" w:char="F02D"/>
      </w:r>
      <w:r>
        <w:t xml:space="preserve">ln </w:t>
      </w:r>
      <w:r>
        <w:rPr>
          <w:i/>
        </w:rPr>
        <w:t>A</w:t>
      </w:r>
      <w:r>
        <w:t xml:space="preserve"> + </w:t>
      </w:r>
      <w:r>
        <w:rPr>
          <w:position w:val="-12"/>
        </w:rPr>
        <w:object w:dxaOrig="300" w:dyaOrig="380">
          <v:shape id="_x0000_i1062" type="#_x0000_t75" style="width:15pt;height:19.2pt" o:ole="" fillcolor="window">
            <v:imagedata r:id="rId91" o:title=""/>
          </v:shape>
          <o:OLEObject Type="Embed" ProgID="Equation.3" ShapeID="_x0000_i1062" DrawAspect="Content" ObjectID="_1314723107" r:id="rId101"/>
        </w:object>
      </w:r>
      <w:r>
        <w:t xml:space="preserve">; </w:t>
      </w:r>
      <w:r>
        <w:rPr>
          <w:position w:val="-10"/>
        </w:rPr>
        <w:object w:dxaOrig="639" w:dyaOrig="380">
          <v:shape id="_x0000_i1063" type="#_x0000_t75" style="width:31.8pt;height:19.2pt" o:ole="" fillcolor="window">
            <v:imagedata r:id="rId102" o:title=""/>
          </v:shape>
          <o:OLEObject Type="Embed" ProgID="Equation.3" ShapeID="_x0000_i1063" DrawAspect="Content" ObjectID="_1314723108" r:id="rId103"/>
        </w:object>
      </w:r>
      <w:r>
        <w:t xml:space="preserve"> = </w:t>
      </w:r>
      <w:r>
        <w:rPr>
          <w:snapToGrid w:val="0"/>
          <w:color w:val="000000"/>
          <w:lang w:eastAsia="en-US"/>
        </w:rPr>
        <w:t>7,74539</w:t>
      </w:r>
      <w:r>
        <w:rPr>
          <w:snapToGrid w:val="0"/>
          <w:color w:val="000000"/>
          <w:lang w:eastAsia="en-US"/>
        </w:rPr>
        <w:sym w:font="Symbol" w:char="F0D7"/>
      </w:r>
      <w:r>
        <w:rPr>
          <w:snapToGrid w:val="0"/>
          <w:color w:val="000000"/>
          <w:lang w:eastAsia="en-US"/>
        </w:rPr>
        <w:t>10</w:t>
      </w:r>
      <w:r>
        <w:rPr>
          <w:snapToGrid w:val="0"/>
          <w:color w:val="000000"/>
          <w:vertAlign w:val="superscript"/>
          <w:lang w:eastAsia="en-US"/>
        </w:rPr>
        <w:sym w:font="Symbol" w:char="F02D"/>
      </w:r>
      <w:r>
        <w:rPr>
          <w:snapToGrid w:val="0"/>
          <w:color w:val="000000"/>
          <w:vertAlign w:val="superscript"/>
          <w:lang w:eastAsia="en-US"/>
        </w:rPr>
        <w:t>5</w:t>
      </w:r>
      <w:r>
        <w:rPr>
          <w:snapToGrid w:val="0"/>
          <w:color w:val="000000"/>
          <w:lang w:eastAsia="en-US"/>
        </w:rPr>
        <w:t xml:space="preserve">; </w:t>
      </w:r>
      <w:r>
        <w:rPr>
          <w:position w:val="-10"/>
        </w:rPr>
        <w:object w:dxaOrig="639" w:dyaOrig="380">
          <v:shape id="_x0000_i1064" type="#_x0000_t75" style="width:31.8pt;height:19.2pt" o:ole="" fillcolor="window">
            <v:imagedata r:id="rId104" o:title=""/>
          </v:shape>
          <o:OLEObject Type="Embed" ProgID="Equation.3" ShapeID="_x0000_i1064" DrawAspect="Content" ObjectID="_1314723109" r:id="rId105"/>
        </w:object>
      </w:r>
      <w:r>
        <w:t xml:space="preserve"> = </w:t>
      </w:r>
      <w:r>
        <w:rPr>
          <w:snapToGrid w:val="0"/>
          <w:color w:val="000000"/>
          <w:lang w:eastAsia="en-US"/>
        </w:rPr>
        <w:t>1,49978</w:t>
      </w:r>
      <w:r>
        <w:rPr>
          <w:snapToGrid w:val="0"/>
          <w:color w:val="000000"/>
          <w:lang w:eastAsia="en-US"/>
        </w:rPr>
        <w:sym w:font="Symbol" w:char="F0D7"/>
      </w:r>
      <w:r>
        <w:rPr>
          <w:snapToGrid w:val="0"/>
          <w:color w:val="000000"/>
          <w:lang w:eastAsia="en-US"/>
        </w:rPr>
        <w:t>10</w:t>
      </w:r>
      <w:r>
        <w:rPr>
          <w:snapToGrid w:val="0"/>
          <w:color w:val="000000"/>
          <w:vertAlign w:val="superscript"/>
          <w:lang w:eastAsia="en-US"/>
        </w:rPr>
        <w:sym w:font="Symbol" w:char="F02D"/>
      </w:r>
      <w:r>
        <w:rPr>
          <w:snapToGrid w:val="0"/>
          <w:color w:val="000000"/>
          <w:vertAlign w:val="superscript"/>
          <w:lang w:eastAsia="en-US"/>
        </w:rPr>
        <w:t>6</w:t>
      </w:r>
      <w:r>
        <w:rPr>
          <w:snapToGrid w:val="0"/>
          <w:color w:val="000000"/>
          <w:lang w:eastAsia="en-US"/>
        </w:rPr>
        <w:t>)</w:t>
      </w:r>
    </w:p>
    <w:p w:rsidR="00AF75A4" w:rsidRDefault="00AF75A4">
      <w:pPr>
        <w:rPr>
          <w:b/>
        </w:rPr>
      </w:pPr>
      <w:r>
        <w:t xml:space="preserve">reactie 1 (blauw): 2 </w:t>
      </w:r>
      <w:r>
        <w:rPr>
          <w:b/>
        </w:rPr>
        <w:t>X</w:t>
      </w:r>
      <w:r>
        <w:t xml:space="preserve"> </w:t>
      </w:r>
      <w:r>
        <w:sym w:font="Symbol" w:char="F0AE"/>
      </w:r>
      <w:r>
        <w:t xml:space="preserve"> </w:t>
      </w:r>
      <w:r>
        <w:rPr>
          <w:b/>
        </w:rPr>
        <w:t>X</w:t>
      </w:r>
      <w:r>
        <w:rPr>
          <w:b/>
          <w:vertAlign w:val="subscript"/>
        </w:rPr>
        <w:t>2</w:t>
      </w:r>
    </w:p>
    <w:p w:rsidR="00AF75A4" w:rsidRDefault="00AF75A4">
      <w:r>
        <w:rPr>
          <w:i/>
        </w:rPr>
        <w:t>y</w:t>
      </w:r>
      <w:r>
        <w:t xml:space="preserve"> = 7216,7 </w:t>
      </w:r>
      <w:r>
        <w:rPr>
          <w:i/>
        </w:rPr>
        <w:t>x</w:t>
      </w:r>
      <w:r>
        <w:t xml:space="preserve"> </w:t>
      </w:r>
      <w:r>
        <w:sym w:font="Symbol" w:char="F02D"/>
      </w:r>
      <w:r>
        <w:t xml:space="preserve"> 12,206</w:t>
      </w:r>
    </w:p>
    <w:p w:rsidR="00AF75A4" w:rsidRDefault="00AF75A4" w:rsidP="00077BFD">
      <w:pPr>
        <w:pStyle w:val="Stip"/>
        <w:rPr>
          <w:vertAlign w:val="superscript"/>
        </w:rPr>
      </w:pPr>
      <w:r>
        <w:t xml:space="preserve">7216,7 = </w:t>
      </w:r>
      <w:r>
        <w:rPr>
          <w:i/>
        </w:rPr>
        <w:t>E</w:t>
      </w:r>
      <w:r>
        <w:rPr>
          <w:vertAlign w:val="subscript"/>
        </w:rPr>
        <w:t>a</w:t>
      </w:r>
      <w:r>
        <w:t xml:space="preserve">/8,314 </w:t>
      </w:r>
      <w:r>
        <w:sym w:font="Symbol" w:char="F0DE"/>
      </w:r>
      <w:r>
        <w:t xml:space="preserve"> </w:t>
      </w:r>
      <w:r>
        <w:rPr>
          <w:i/>
        </w:rPr>
        <w:t>E</w:t>
      </w:r>
      <w:r>
        <w:rPr>
          <w:vertAlign w:val="subscript"/>
        </w:rPr>
        <w:t>a</w:t>
      </w:r>
      <w:r>
        <w:t xml:space="preserve"> = 59999 J mol</w:t>
      </w:r>
      <w:r>
        <w:rPr>
          <w:vertAlign w:val="superscript"/>
        </w:rPr>
        <w:sym w:font="Symbol" w:char="F02D"/>
      </w:r>
      <w:r>
        <w:rPr>
          <w:vertAlign w:val="superscript"/>
        </w:rPr>
        <w:t>1</w:t>
      </w:r>
      <w:r>
        <w:t xml:space="preserve"> = 60,00 kJ mol</w:t>
      </w:r>
      <w:r>
        <w:rPr>
          <w:vertAlign w:val="superscript"/>
        </w:rPr>
        <w:sym w:font="Symbol" w:char="F02D"/>
      </w:r>
      <w:r>
        <w:rPr>
          <w:vertAlign w:val="superscript"/>
        </w:rPr>
        <w:t>1</w:t>
      </w:r>
      <w:r>
        <w:tab/>
        <w:t>1</w:t>
      </w:r>
    </w:p>
    <w:p w:rsidR="00AF75A4" w:rsidRDefault="00AF75A4" w:rsidP="00077BFD">
      <w:pPr>
        <w:pStyle w:val="Stip"/>
      </w:pPr>
      <w:r>
        <w:t xml:space="preserve">12,206 = ln </w:t>
      </w:r>
      <w:r>
        <w:rPr>
          <w:i/>
        </w:rPr>
        <w:t>A</w:t>
      </w:r>
      <w:r>
        <w:rPr>
          <w:vertAlign w:val="subscript"/>
        </w:rPr>
        <w:t>1</w:t>
      </w:r>
      <w:r>
        <w:t xml:space="preserve"> =&gt; </w:t>
      </w:r>
      <w:r>
        <w:rPr>
          <w:i/>
        </w:rPr>
        <w:t>A</w:t>
      </w:r>
      <w:r>
        <w:rPr>
          <w:vertAlign w:val="subscript"/>
        </w:rPr>
        <w:t>1</w:t>
      </w:r>
      <w:r>
        <w:t xml:space="preserve"> = e</w:t>
      </w:r>
      <w:r>
        <w:rPr>
          <w:vertAlign w:val="superscript"/>
        </w:rPr>
        <w:t>12,206</w:t>
      </w:r>
      <w:r>
        <w:t xml:space="preserve"> </w:t>
      </w:r>
      <w:r>
        <w:sym w:font="Symbol" w:char="F0DE"/>
      </w:r>
      <w:r>
        <w:t xml:space="preserve"> </w:t>
      </w:r>
      <w:r>
        <w:rPr>
          <w:i/>
        </w:rPr>
        <w:t>A</w:t>
      </w:r>
      <w:r>
        <w:rPr>
          <w:vertAlign w:val="subscript"/>
        </w:rPr>
        <w:t>1</w:t>
      </w:r>
      <w:r>
        <w:t xml:space="preserve"> = 2,00</w:t>
      </w:r>
      <w:r>
        <w:sym w:font="Symbol" w:char="F0D7"/>
      </w:r>
      <w:r>
        <w:t>10</w:t>
      </w:r>
      <w:r>
        <w:rPr>
          <w:vertAlign w:val="superscript"/>
        </w:rPr>
        <w:t>5</w:t>
      </w:r>
      <w:r>
        <w:tab/>
        <w:t>1</w:t>
      </w:r>
    </w:p>
    <w:p w:rsidR="00AF75A4" w:rsidRDefault="00AF75A4">
      <w:pPr>
        <w:jc w:val="both"/>
      </w:pPr>
    </w:p>
    <w:p w:rsidR="00AF75A4" w:rsidRDefault="00AF75A4">
      <w:pPr>
        <w:jc w:val="both"/>
      </w:pPr>
      <w:r>
        <w:t xml:space="preserve">reactie 2 (rood): </w:t>
      </w:r>
      <w:r>
        <w:rPr>
          <w:b/>
        </w:rPr>
        <w:t>X</w:t>
      </w:r>
      <w:r>
        <w:rPr>
          <w:b/>
          <w:vertAlign w:val="subscript"/>
        </w:rPr>
        <w:t>2</w:t>
      </w:r>
      <w:r>
        <w:t xml:space="preserve"> </w:t>
      </w:r>
      <w:r>
        <w:sym w:font="Symbol" w:char="F0AE"/>
      </w:r>
      <w:r>
        <w:t xml:space="preserve"> 2 </w:t>
      </w:r>
      <w:r>
        <w:rPr>
          <w:b/>
        </w:rPr>
        <w:t>X</w:t>
      </w:r>
    </w:p>
    <w:p w:rsidR="00AF75A4" w:rsidRDefault="00AF75A4">
      <w:r>
        <w:rPr>
          <w:i/>
        </w:rPr>
        <w:t>y</w:t>
      </w:r>
      <w:r>
        <w:t xml:space="preserve"> = 14433 </w:t>
      </w:r>
      <w:r>
        <w:rPr>
          <w:i/>
        </w:rPr>
        <w:t>x</w:t>
      </w:r>
      <w:r>
        <w:t xml:space="preserve"> </w:t>
      </w:r>
      <w:r>
        <w:sym w:font="Symbol" w:char="F02D"/>
      </w:r>
      <w:r>
        <w:t xml:space="preserve"> 29,934</w:t>
      </w:r>
    </w:p>
    <w:p w:rsidR="00AF75A4" w:rsidRDefault="00AF75A4" w:rsidP="00077BFD">
      <w:pPr>
        <w:pStyle w:val="Stip"/>
        <w:rPr>
          <w:vertAlign w:val="superscript"/>
        </w:rPr>
      </w:pPr>
      <w:r>
        <w:t xml:space="preserve">14433 = </w:t>
      </w:r>
      <w:r>
        <w:rPr>
          <w:i/>
        </w:rPr>
        <w:t>E</w:t>
      </w:r>
      <w:r>
        <w:rPr>
          <w:vertAlign w:val="subscript"/>
        </w:rPr>
        <w:t>a</w:t>
      </w:r>
      <w:r>
        <w:t xml:space="preserve">/8,314 </w:t>
      </w:r>
      <w:r>
        <w:sym w:font="Symbol" w:char="F0DE"/>
      </w:r>
      <w:r>
        <w:t xml:space="preserve"> </w:t>
      </w:r>
      <w:r>
        <w:rPr>
          <w:i/>
        </w:rPr>
        <w:t>E</w:t>
      </w:r>
      <w:r>
        <w:rPr>
          <w:vertAlign w:val="subscript"/>
        </w:rPr>
        <w:t>a</w:t>
      </w:r>
      <w:r>
        <w:t xml:space="preserve"> = 119995 J mol</w:t>
      </w:r>
      <w:r>
        <w:rPr>
          <w:vertAlign w:val="superscript"/>
        </w:rPr>
        <w:sym w:font="Symbol" w:char="F02D"/>
      </w:r>
      <w:r>
        <w:rPr>
          <w:vertAlign w:val="superscript"/>
        </w:rPr>
        <w:t>1</w:t>
      </w:r>
      <w:r>
        <w:t xml:space="preserve"> = 120,0 kJ mol</w:t>
      </w:r>
      <w:r>
        <w:rPr>
          <w:vertAlign w:val="superscript"/>
        </w:rPr>
        <w:sym w:font="Symbol" w:char="F02D"/>
      </w:r>
      <w:r>
        <w:rPr>
          <w:vertAlign w:val="superscript"/>
        </w:rPr>
        <w:t>1</w:t>
      </w:r>
      <w:r>
        <w:tab/>
        <w:t>1</w:t>
      </w:r>
    </w:p>
    <w:p w:rsidR="00AF75A4" w:rsidRDefault="00AF75A4" w:rsidP="00077BFD">
      <w:pPr>
        <w:pStyle w:val="Stip"/>
      </w:pPr>
      <w:r>
        <w:t xml:space="preserve">29,934 = ln </w:t>
      </w:r>
      <w:r>
        <w:rPr>
          <w:i/>
        </w:rPr>
        <w:t>A</w:t>
      </w:r>
      <w:r>
        <w:rPr>
          <w:vertAlign w:val="subscript"/>
        </w:rPr>
        <w:t>2</w:t>
      </w:r>
      <w:r>
        <w:t xml:space="preserve"> =&gt; </w:t>
      </w:r>
      <w:r>
        <w:rPr>
          <w:i/>
        </w:rPr>
        <w:t>A</w:t>
      </w:r>
      <w:r>
        <w:rPr>
          <w:vertAlign w:val="subscript"/>
        </w:rPr>
        <w:t>2</w:t>
      </w:r>
      <w:r>
        <w:t xml:space="preserve"> = e</w:t>
      </w:r>
      <w:r>
        <w:rPr>
          <w:vertAlign w:val="superscript"/>
        </w:rPr>
        <w:t>29,934</w:t>
      </w:r>
      <w:r>
        <w:t xml:space="preserve"> </w:t>
      </w:r>
      <w:r>
        <w:sym w:font="Symbol" w:char="F0DE"/>
      </w:r>
      <w:r>
        <w:t xml:space="preserve"> </w:t>
      </w:r>
      <w:r>
        <w:rPr>
          <w:i/>
        </w:rPr>
        <w:t>A</w:t>
      </w:r>
      <w:r>
        <w:rPr>
          <w:vertAlign w:val="subscript"/>
        </w:rPr>
        <w:t>2</w:t>
      </w:r>
      <w:r>
        <w:t xml:space="preserve"> = 1,00</w:t>
      </w:r>
      <w:r>
        <w:sym w:font="Symbol" w:char="F0D7"/>
      </w:r>
      <w:r>
        <w:t>10</w:t>
      </w:r>
      <w:r>
        <w:rPr>
          <w:vertAlign w:val="superscript"/>
        </w:rPr>
        <w:t>13</w:t>
      </w:r>
      <w:r>
        <w:tab/>
        <w:t>1</w:t>
      </w:r>
    </w:p>
    <w:p w:rsidR="00AF75A4" w:rsidRDefault="00AF75A4" w:rsidP="00AF75A4">
      <w:pPr>
        <w:pStyle w:val="vraag0"/>
        <w:tabs>
          <w:tab w:val="clear" w:pos="9639"/>
          <w:tab w:val="right" w:pos="9072"/>
        </w:tabs>
      </w:pPr>
      <w:r>
        <w:rPr>
          <w:b/>
        </w:rPr>
        <w:t xml:space="preserve"> (maximaal 5 punten)</w:t>
      </w:r>
    </w:p>
    <w:p w:rsidR="00AF75A4" w:rsidRDefault="00AF75A4">
      <w:r>
        <w:t xml:space="preserve">2 </w:t>
      </w:r>
      <w:r>
        <w:rPr>
          <w:b/>
        </w:rPr>
        <w:t>X</w:t>
      </w:r>
      <w:r>
        <w:t xml:space="preserve"> </w:t>
      </w:r>
      <w:r>
        <w:rPr>
          <w:position w:val="-10"/>
        </w:rPr>
        <w:object w:dxaOrig="260" w:dyaOrig="380">
          <v:shape id="_x0000_i1065" type="#_x0000_t75" style="width:13.2pt;height:19.2pt" o:ole="" fillcolor="window">
            <v:imagedata r:id="rId48" o:title=""/>
          </v:shape>
          <o:OLEObject Type="Embed" ProgID="Equation.3" ShapeID="_x0000_i1065" DrawAspect="Content" ObjectID="_1314723110" r:id="rId106"/>
        </w:object>
      </w:r>
      <w:r>
        <w:t xml:space="preserve"> </w:t>
      </w:r>
      <w:r>
        <w:rPr>
          <w:b/>
        </w:rPr>
        <w:t>X</w:t>
      </w:r>
      <w:r>
        <w:rPr>
          <w:b/>
          <w:vertAlign w:val="subscript"/>
        </w:rPr>
        <w:t>2</w:t>
      </w:r>
    </w:p>
    <w:p w:rsidR="00AF75A4" w:rsidRDefault="00AF75A4" w:rsidP="00077BFD">
      <w:pPr>
        <w:pStyle w:val="Stip"/>
      </w:pPr>
      <w:r>
        <w:rPr>
          <w:i/>
        </w:rPr>
        <w:t>K</w:t>
      </w:r>
      <w:r>
        <w:t xml:space="preserve"> = </w:t>
      </w:r>
      <w:r>
        <w:rPr>
          <w:position w:val="-28"/>
        </w:rPr>
        <w:object w:dxaOrig="340" w:dyaOrig="639">
          <v:shape id="_x0000_i1066" type="#_x0000_t75" style="width:16.8pt;height:31.8pt" o:ole="" fillcolor="window">
            <v:imagedata r:id="rId107" o:title=""/>
          </v:shape>
          <o:OLEObject Type="Embed" ProgID="Equation.3" ShapeID="_x0000_i1066" DrawAspect="Content" ObjectID="_1314723111" r:id="rId108"/>
        </w:object>
      </w:r>
      <w:r>
        <w:t xml:space="preserve"> = </w:t>
      </w:r>
      <w:r>
        <w:rPr>
          <w:snapToGrid w:val="0"/>
          <w:color w:val="000000"/>
          <w:lang w:eastAsia="en-US"/>
        </w:rPr>
        <w:t>51,644</w:t>
      </w:r>
      <w:r>
        <w:tab/>
        <w:t>1</w:t>
      </w:r>
    </w:p>
    <w:p w:rsidR="00AF75A4" w:rsidRDefault="00AF75A4" w:rsidP="00077BFD">
      <w:pPr>
        <w:pStyle w:val="Stip"/>
        <w:rPr>
          <w:snapToGrid w:val="0"/>
          <w:lang w:eastAsia="en-US"/>
        </w:rPr>
      </w:pPr>
      <w:r>
        <w:rPr>
          <w:rFonts w:ascii="Symbol" w:hAnsi="Symbol"/>
        </w:rPr>
        <w:t></w:t>
      </w:r>
      <w:r>
        <w:rPr>
          <w:i/>
        </w:rPr>
        <w:t>G</w:t>
      </w:r>
      <w:r>
        <w:rPr>
          <w:vertAlign w:val="subscript"/>
        </w:rPr>
        <w:t>60</w:t>
      </w:r>
      <w:r>
        <w:rPr>
          <w:vertAlign w:val="subscript"/>
        </w:rPr>
        <w:sym w:font="Symbol" w:char="F0B0"/>
      </w:r>
      <w:r>
        <w:rPr>
          <w:vertAlign w:val="subscript"/>
        </w:rPr>
        <w:t>C</w:t>
      </w:r>
      <w:r>
        <w:rPr>
          <w:snapToGrid w:val="0"/>
          <w:lang w:eastAsia="en-US"/>
        </w:rPr>
        <w:t xml:space="preserve"> = </w:t>
      </w:r>
      <w:r>
        <w:rPr>
          <w:snapToGrid w:val="0"/>
          <w:lang w:eastAsia="en-US"/>
        </w:rPr>
        <w:sym w:font="Symbol" w:char="F02D"/>
      </w:r>
      <w:r>
        <w:rPr>
          <w:i/>
          <w:snapToGrid w:val="0"/>
          <w:lang w:eastAsia="en-US"/>
        </w:rPr>
        <w:t>R</w:t>
      </w:r>
      <w:r>
        <w:rPr>
          <w:snapToGrid w:val="0"/>
          <w:lang w:eastAsia="en-US"/>
        </w:rPr>
        <w:t xml:space="preserve"> </w:t>
      </w:r>
      <w:r>
        <w:rPr>
          <w:snapToGrid w:val="0"/>
          <w:lang w:eastAsia="en-US"/>
        </w:rPr>
        <w:sym w:font="Symbol" w:char="F0D7"/>
      </w:r>
      <w:r>
        <w:rPr>
          <w:snapToGrid w:val="0"/>
          <w:lang w:eastAsia="en-US"/>
        </w:rPr>
        <w:t xml:space="preserve"> </w:t>
      </w:r>
      <w:r>
        <w:rPr>
          <w:i/>
          <w:snapToGrid w:val="0"/>
          <w:lang w:eastAsia="en-US"/>
        </w:rPr>
        <w:t>T</w:t>
      </w:r>
      <w:r>
        <w:rPr>
          <w:snapToGrid w:val="0"/>
          <w:lang w:eastAsia="en-US"/>
        </w:rPr>
        <w:t xml:space="preserve"> </w:t>
      </w:r>
      <w:r>
        <w:rPr>
          <w:snapToGrid w:val="0"/>
          <w:lang w:eastAsia="en-US"/>
        </w:rPr>
        <w:sym w:font="Symbol" w:char="F0B4"/>
      </w:r>
      <w:r>
        <w:rPr>
          <w:snapToGrid w:val="0"/>
          <w:lang w:eastAsia="en-US"/>
        </w:rPr>
        <w:t xml:space="preserve"> ln </w:t>
      </w:r>
      <w:r>
        <w:rPr>
          <w:i/>
          <w:snapToGrid w:val="0"/>
          <w:lang w:eastAsia="en-US"/>
        </w:rPr>
        <w:t>K</w:t>
      </w:r>
      <w:r>
        <w:rPr>
          <w:snapToGrid w:val="0"/>
          <w:lang w:eastAsia="en-US"/>
        </w:rPr>
        <w:t xml:space="preserve"> = </w:t>
      </w:r>
      <w:r>
        <w:rPr>
          <w:snapToGrid w:val="0"/>
          <w:lang w:eastAsia="en-US"/>
        </w:rPr>
        <w:sym w:font="Symbol" w:char="F02D"/>
      </w:r>
      <w:r>
        <w:rPr>
          <w:snapToGrid w:val="0"/>
          <w:lang w:eastAsia="en-US"/>
        </w:rPr>
        <w:t xml:space="preserve">8,314 </w:t>
      </w:r>
      <w:r>
        <w:rPr>
          <w:snapToGrid w:val="0"/>
          <w:lang w:eastAsia="en-US"/>
        </w:rPr>
        <w:sym w:font="Symbol" w:char="F0B4"/>
      </w:r>
      <w:r>
        <w:rPr>
          <w:snapToGrid w:val="0"/>
          <w:lang w:eastAsia="en-US"/>
        </w:rPr>
        <w:t xml:space="preserve"> 333 </w:t>
      </w:r>
      <w:r>
        <w:rPr>
          <w:snapToGrid w:val="0"/>
          <w:lang w:eastAsia="en-US"/>
        </w:rPr>
        <w:sym w:font="Symbol" w:char="F0B4"/>
      </w:r>
      <w:r>
        <w:rPr>
          <w:snapToGrid w:val="0"/>
          <w:lang w:eastAsia="en-US"/>
        </w:rPr>
        <w:t xml:space="preserve"> ln 51,644 = </w:t>
      </w:r>
      <w:r>
        <w:rPr>
          <w:snapToGrid w:val="0"/>
          <w:lang w:eastAsia="en-US"/>
        </w:rPr>
        <w:sym w:font="Symbol" w:char="F02D"/>
      </w:r>
      <w:r>
        <w:rPr>
          <w:snapToGrid w:val="0"/>
          <w:lang w:eastAsia="en-US"/>
        </w:rPr>
        <w:t>10920 J mol</w:t>
      </w:r>
      <w:r>
        <w:rPr>
          <w:snapToGrid w:val="0"/>
          <w:vertAlign w:val="superscript"/>
          <w:lang w:eastAsia="en-US"/>
        </w:rPr>
        <w:sym w:font="Symbol" w:char="F02D"/>
      </w:r>
      <w:r>
        <w:rPr>
          <w:snapToGrid w:val="0"/>
          <w:vertAlign w:val="superscript"/>
          <w:lang w:eastAsia="en-US"/>
        </w:rPr>
        <w:t>1</w:t>
      </w:r>
      <w:r>
        <w:rPr>
          <w:snapToGrid w:val="0"/>
          <w:lang w:eastAsia="en-US"/>
        </w:rPr>
        <w:t xml:space="preserve">  = </w:t>
      </w:r>
      <w:r>
        <w:rPr>
          <w:snapToGrid w:val="0"/>
          <w:lang w:eastAsia="en-US"/>
        </w:rPr>
        <w:sym w:font="Symbol" w:char="F02D"/>
      </w:r>
      <w:r>
        <w:rPr>
          <w:snapToGrid w:val="0"/>
          <w:lang w:eastAsia="en-US"/>
        </w:rPr>
        <w:t>10,9 kJ mol</w:t>
      </w:r>
      <w:r>
        <w:rPr>
          <w:snapToGrid w:val="0"/>
          <w:vertAlign w:val="superscript"/>
          <w:lang w:eastAsia="en-US"/>
        </w:rPr>
        <w:sym w:font="Symbol" w:char="F02D"/>
      </w:r>
      <w:r>
        <w:rPr>
          <w:snapToGrid w:val="0"/>
          <w:vertAlign w:val="superscript"/>
          <w:lang w:eastAsia="en-US"/>
        </w:rPr>
        <w:t>1</w:t>
      </w:r>
      <w:r>
        <w:tab/>
        <w:t>1</w:t>
      </w:r>
    </w:p>
    <w:p w:rsidR="00AF75A4" w:rsidRDefault="00AF75A4" w:rsidP="00077BFD">
      <w:pPr>
        <w:pStyle w:val="Stip"/>
      </w:pPr>
      <w:r>
        <w:t xml:space="preserve">ideaal evenwicht: </w:t>
      </w:r>
      <w:r>
        <w:rPr>
          <w:i/>
        </w:rPr>
        <w:t>k</w:t>
      </w:r>
      <w:r>
        <w:rPr>
          <w:vertAlign w:val="subscript"/>
        </w:rPr>
        <w:t>1</w:t>
      </w:r>
      <w:r>
        <w:t xml:space="preserve"> = </w:t>
      </w:r>
      <w:r>
        <w:rPr>
          <w:i/>
        </w:rPr>
        <w:t>k</w:t>
      </w:r>
      <w:r>
        <w:rPr>
          <w:vertAlign w:val="subscript"/>
        </w:rPr>
        <w:t>2</w:t>
      </w:r>
      <w:r>
        <w:t xml:space="preserve"> </w:t>
      </w:r>
      <w:r>
        <w:sym w:font="Symbol" w:char="F0DE"/>
      </w:r>
      <w:r>
        <w:t xml:space="preserve"> ln </w:t>
      </w:r>
      <w:r>
        <w:rPr>
          <w:i/>
        </w:rPr>
        <w:t>A</w:t>
      </w:r>
      <w:r>
        <w:rPr>
          <w:vertAlign w:val="subscript"/>
        </w:rPr>
        <w:t>1</w:t>
      </w:r>
      <w:r>
        <w:t xml:space="preserve"> </w:t>
      </w:r>
      <w:r>
        <w:sym w:font="Symbol" w:char="F02D"/>
      </w:r>
      <w:r>
        <w:t xml:space="preserve"> </w:t>
      </w:r>
      <w:r>
        <w:rPr>
          <w:i/>
        </w:rPr>
        <w:t>E</w:t>
      </w:r>
      <w:r>
        <w:rPr>
          <w:vertAlign w:val="subscript"/>
        </w:rPr>
        <w:t>a</w:t>
      </w:r>
      <w:r>
        <w:t>/</w:t>
      </w:r>
      <w:r>
        <w:rPr>
          <w:i/>
        </w:rPr>
        <w:t>R</w:t>
      </w:r>
      <w:r>
        <w:t xml:space="preserve"> </w:t>
      </w:r>
      <w:r>
        <w:sym w:font="Symbol" w:char="F0B4"/>
      </w:r>
      <w:r>
        <w:t xml:space="preserve"> (1/</w:t>
      </w:r>
      <w:r>
        <w:rPr>
          <w:i/>
        </w:rPr>
        <w:t>T</w:t>
      </w:r>
      <w:r>
        <w:t xml:space="preserve">) = ln </w:t>
      </w:r>
      <w:r>
        <w:rPr>
          <w:i/>
        </w:rPr>
        <w:t>A</w:t>
      </w:r>
      <w:r>
        <w:rPr>
          <w:vertAlign w:val="subscript"/>
        </w:rPr>
        <w:t>2</w:t>
      </w:r>
      <w:r>
        <w:t xml:space="preserve"> </w:t>
      </w:r>
      <w:r>
        <w:sym w:font="Symbol" w:char="F02D"/>
      </w:r>
      <w:r>
        <w:t xml:space="preserve"> </w:t>
      </w:r>
      <w:r>
        <w:rPr>
          <w:i/>
        </w:rPr>
        <w:t>E</w:t>
      </w:r>
      <w:r>
        <w:rPr>
          <w:vertAlign w:val="subscript"/>
        </w:rPr>
        <w:t>a</w:t>
      </w:r>
      <w:r>
        <w:t>/</w:t>
      </w:r>
      <w:r>
        <w:rPr>
          <w:i/>
        </w:rPr>
        <w:t>R</w:t>
      </w:r>
      <w:r>
        <w:t xml:space="preserve"> </w:t>
      </w:r>
      <w:r>
        <w:sym w:font="Symbol" w:char="F0B4"/>
      </w:r>
      <w:r>
        <w:t xml:space="preserve"> (1/</w:t>
      </w:r>
      <w:r>
        <w:rPr>
          <w:i/>
        </w:rPr>
        <w:t>T</w:t>
      </w:r>
      <w:r>
        <w:t xml:space="preserve">) </w:t>
      </w:r>
      <w:r>
        <w:tab/>
        <w:t>1</w:t>
      </w:r>
    </w:p>
    <w:p w:rsidR="00AF75A4" w:rsidRDefault="00AF75A4" w:rsidP="00077BFD">
      <w:pPr>
        <w:pStyle w:val="Stip"/>
      </w:pPr>
      <w:r>
        <w:t>ln 5,00</w:t>
      </w:r>
      <w:r>
        <w:sym w:font="Symbol" w:char="F0D7"/>
      </w:r>
      <w:r>
        <w:t>10</w:t>
      </w:r>
      <w:r>
        <w:rPr>
          <w:vertAlign w:val="superscript"/>
        </w:rPr>
        <w:sym w:font="Symbol" w:char="F02D"/>
      </w:r>
      <w:r>
        <w:rPr>
          <w:vertAlign w:val="superscript"/>
        </w:rPr>
        <w:t>6</w:t>
      </w:r>
      <w:r>
        <w:t xml:space="preserve"> – 60,00</w:t>
      </w:r>
      <w:r>
        <w:sym w:font="Symbol" w:char="F0D7"/>
      </w:r>
      <w:r>
        <w:t>10</w:t>
      </w:r>
      <w:r>
        <w:rPr>
          <w:vertAlign w:val="superscript"/>
        </w:rPr>
        <w:t>3</w:t>
      </w:r>
      <w:r>
        <w:t xml:space="preserve">/(8,314 </w:t>
      </w:r>
      <w:r>
        <w:sym w:font="Symbol" w:char="F0B4"/>
      </w:r>
      <w:r>
        <w:t xml:space="preserve"> </w:t>
      </w:r>
      <w:r>
        <w:rPr>
          <w:i/>
        </w:rPr>
        <w:t>T</w:t>
      </w:r>
      <w:r>
        <w:t>) = ln 10,0</w:t>
      </w:r>
      <w:r>
        <w:sym w:font="Symbol" w:char="F0D7"/>
      </w:r>
      <w:r>
        <w:t>10</w:t>
      </w:r>
      <w:r>
        <w:rPr>
          <w:vertAlign w:val="superscript"/>
        </w:rPr>
        <w:sym w:font="Symbol" w:char="F02D"/>
      </w:r>
      <w:r>
        <w:rPr>
          <w:vertAlign w:val="superscript"/>
        </w:rPr>
        <w:t>14</w:t>
      </w:r>
      <w:r>
        <w:t xml:space="preserve"> </w:t>
      </w:r>
      <w:r>
        <w:sym w:font="Symbol" w:char="F02D"/>
      </w:r>
      <w:r>
        <w:t xml:space="preserve"> 12,00</w:t>
      </w:r>
      <w:r>
        <w:sym w:font="Symbol" w:char="F0D7"/>
      </w:r>
      <w:r>
        <w:t>10</w:t>
      </w:r>
      <w:r>
        <w:rPr>
          <w:vertAlign w:val="superscript"/>
        </w:rPr>
        <w:t>4</w:t>
      </w:r>
      <w:r>
        <w:t xml:space="preserve">/(8,314 </w:t>
      </w:r>
      <w:r>
        <w:sym w:font="Symbol" w:char="F0B4"/>
      </w:r>
      <w:r>
        <w:t xml:space="preserve"> </w:t>
      </w:r>
      <w:r>
        <w:rPr>
          <w:i/>
        </w:rPr>
        <w:t>T</w:t>
      </w:r>
      <w:r>
        <w:t xml:space="preserve">) </w:t>
      </w:r>
      <w:r>
        <w:tab/>
        <w:t>2</w:t>
      </w:r>
    </w:p>
    <w:p w:rsidR="00AF75A4" w:rsidRDefault="00AF75A4">
      <w:pPr>
        <w:jc w:val="both"/>
      </w:pPr>
      <w:r>
        <w:sym w:font="Symbol" w:char="F02D"/>
      </w:r>
      <w:r>
        <w:t xml:space="preserve">12,206 + 29,934 = </w:t>
      </w:r>
      <w:r>
        <w:sym w:font="Symbol" w:char="F02D"/>
      </w:r>
      <w:r>
        <w:t>12,00</w:t>
      </w:r>
      <w:r>
        <w:sym w:font="Symbol" w:char="F0D7"/>
      </w:r>
      <w:r>
        <w:t>10</w:t>
      </w:r>
      <w:r>
        <w:rPr>
          <w:vertAlign w:val="superscript"/>
        </w:rPr>
        <w:t>4</w:t>
      </w:r>
      <w:r>
        <w:t xml:space="preserve">/(8,314 </w:t>
      </w:r>
      <w:r>
        <w:sym w:font="Symbol" w:char="F0B4"/>
      </w:r>
      <w:r>
        <w:t xml:space="preserve"> </w:t>
      </w:r>
      <w:r>
        <w:rPr>
          <w:i/>
        </w:rPr>
        <w:t>T</w:t>
      </w:r>
      <w:r>
        <w:t>) + 60,00</w:t>
      </w:r>
      <w:r>
        <w:sym w:font="Symbol" w:char="F0D7"/>
      </w:r>
      <w:r>
        <w:t>10</w:t>
      </w:r>
      <w:r>
        <w:rPr>
          <w:vertAlign w:val="superscript"/>
        </w:rPr>
        <w:t>3</w:t>
      </w:r>
      <w:r>
        <w:t xml:space="preserve">/(8,314 </w:t>
      </w:r>
      <w:r>
        <w:sym w:font="Symbol" w:char="F0B4"/>
      </w:r>
      <w:r>
        <w:t xml:space="preserve"> </w:t>
      </w:r>
      <w:r>
        <w:rPr>
          <w:i/>
        </w:rPr>
        <w:t>T</w:t>
      </w:r>
      <w:r>
        <w:t>)</w:t>
      </w:r>
    </w:p>
    <w:p w:rsidR="00AF75A4" w:rsidRDefault="00AF75A4">
      <w:pPr>
        <w:jc w:val="both"/>
      </w:pPr>
      <w:r>
        <w:t>17,728 = 60,00</w:t>
      </w:r>
      <w:r>
        <w:sym w:font="Symbol" w:char="F0D7"/>
      </w:r>
      <w:r>
        <w:t>10</w:t>
      </w:r>
      <w:r>
        <w:rPr>
          <w:vertAlign w:val="superscript"/>
        </w:rPr>
        <w:t>3</w:t>
      </w:r>
      <w:r>
        <w:t xml:space="preserve">/8,314 </w:t>
      </w:r>
      <w:r>
        <w:sym w:font="Symbol" w:char="F0B4"/>
      </w:r>
      <w:r>
        <w:t xml:space="preserve"> (1/</w:t>
      </w:r>
      <w:r>
        <w:rPr>
          <w:i/>
        </w:rPr>
        <w:t>T</w:t>
      </w:r>
      <w:r>
        <w:t>)</w:t>
      </w:r>
    </w:p>
    <w:p w:rsidR="00AF75A4" w:rsidRDefault="00AF75A4">
      <w:pPr>
        <w:jc w:val="both"/>
      </w:pPr>
      <w:r>
        <w:t>1/</w:t>
      </w:r>
      <w:r>
        <w:rPr>
          <w:i/>
        </w:rPr>
        <w:t>T</w:t>
      </w:r>
      <w:r>
        <w:t xml:space="preserve"> = 17,728/60,00</w:t>
      </w:r>
      <w:r>
        <w:sym w:font="Symbol" w:char="F0D7"/>
      </w:r>
      <w:r>
        <w:t>10</w:t>
      </w:r>
      <w:r>
        <w:rPr>
          <w:vertAlign w:val="superscript"/>
        </w:rPr>
        <w:t>3</w:t>
      </w:r>
      <w:r>
        <w:t xml:space="preserve"> </w:t>
      </w:r>
      <w:r>
        <w:sym w:font="Symbol" w:char="F0B4"/>
      </w:r>
      <w:r>
        <w:t xml:space="preserve"> 8,314 = 2,4565</w:t>
      </w:r>
      <w:r>
        <w:sym w:font="Symbol" w:char="F0D7"/>
      </w:r>
      <w:r>
        <w:t>10</w:t>
      </w:r>
      <w:r>
        <w:rPr>
          <w:vertAlign w:val="superscript"/>
        </w:rPr>
        <w:sym w:font="Symbol" w:char="F02D"/>
      </w:r>
      <w:r>
        <w:rPr>
          <w:vertAlign w:val="superscript"/>
        </w:rPr>
        <w:t>3</w:t>
      </w:r>
    </w:p>
    <w:p w:rsidR="00AF75A4" w:rsidRDefault="00AF75A4">
      <w:r>
        <w:rPr>
          <w:i/>
        </w:rPr>
        <w:t>T</w:t>
      </w:r>
      <w:r>
        <w:t xml:space="preserve"> = 407,08 K = 134 </w:t>
      </w:r>
      <w:r>
        <w:rPr>
          <w:vertAlign w:val="superscript"/>
        </w:rPr>
        <w:t>o</w:t>
      </w:r>
      <w:r>
        <w:t>C</w:t>
      </w:r>
    </w:p>
    <w:p w:rsidR="00AF75A4" w:rsidRDefault="00AF75A4">
      <w:pPr>
        <w:pStyle w:val="opgave0"/>
      </w:pPr>
      <w:r>
        <w:br w:type="page"/>
      </w:r>
      <w:r>
        <w:lastRenderedPageBreak/>
        <w:t>Telomerisatie</w:t>
      </w:r>
      <w:r>
        <w:t> </w:t>
      </w:r>
      <w:r>
        <w:t>(14 punten)</w:t>
      </w:r>
    </w:p>
    <w:p w:rsidR="00AF75A4" w:rsidRDefault="00AF75A4" w:rsidP="00AF75A4">
      <w:pPr>
        <w:pStyle w:val="vraag0"/>
        <w:tabs>
          <w:tab w:val="clear" w:pos="9639"/>
          <w:tab w:val="right" w:pos="9072"/>
        </w:tabs>
      </w:pPr>
      <w:r>
        <w:rPr>
          <w:b/>
        </w:rPr>
        <w:t>(maximaal 6 punten)</w:t>
      </w:r>
    </w:p>
    <w:p w:rsidR="00AF75A4" w:rsidRDefault="00AF75A4">
      <w:r>
        <w:object w:dxaOrig="3053" w:dyaOrig="2683">
          <v:shape id="_x0000_i1067" type="#_x0000_t75" style="width:152.4pt;height:134.4pt" o:ole="" fillcolor="window">
            <v:imagedata r:id="rId109" o:title=""/>
          </v:shape>
          <o:OLEObject Type="Embed" ProgID="ACD.ChemSketch.20" ShapeID="_x0000_i1067" DrawAspect="Content" ObjectID="_1314723112" r:id="rId110"/>
        </w:object>
      </w:r>
    </w:p>
    <w:p w:rsidR="00AF75A4" w:rsidRDefault="00AF75A4" w:rsidP="00077BFD">
      <w:pPr>
        <w:pStyle w:val="Stip"/>
      </w:pPr>
      <w:r>
        <w:t>per juiste structuurformule</w:t>
      </w:r>
      <w:r>
        <w:tab/>
        <w:t>2</w:t>
      </w:r>
    </w:p>
    <w:p w:rsidR="00AF75A4" w:rsidRDefault="00AF75A4" w:rsidP="00077BFD">
      <w:pPr>
        <w:pStyle w:val="Stip"/>
      </w:pPr>
      <w:r>
        <w:t>per juiste naam</w:t>
      </w:r>
      <w:r>
        <w:tab/>
        <w:t>1</w:t>
      </w:r>
    </w:p>
    <w:p w:rsidR="00AF75A4" w:rsidRDefault="00AF75A4" w:rsidP="00AF75A4">
      <w:pPr>
        <w:pStyle w:val="vraag0"/>
        <w:tabs>
          <w:tab w:val="clear" w:pos="9639"/>
          <w:tab w:val="right" w:pos="9072"/>
        </w:tabs>
      </w:pPr>
      <w:r>
        <w:rPr>
          <w:b/>
        </w:rPr>
        <w:t>(maximaal 3 punten)</w:t>
      </w:r>
    </w:p>
    <w:p w:rsidR="00AF75A4" w:rsidRDefault="00AF75A4" w:rsidP="00077BFD">
      <w:pPr>
        <w:pStyle w:val="Stip"/>
      </w:pPr>
      <w:r>
        <w:t>De activiteit en selectiviteit van het gegeven homogene Pd(0)katalysatorcomplex wordt bepaald door het trifenylfosfine (P(Ph)</w:t>
      </w:r>
      <w:r>
        <w:rPr>
          <w:vertAlign w:val="subscript"/>
        </w:rPr>
        <w:t>3</w:t>
      </w:r>
      <w:r>
        <w:t>)-ligand.</w:t>
      </w:r>
      <w:r>
        <w:tab/>
        <w:t>1</w:t>
      </w:r>
    </w:p>
    <w:p w:rsidR="00AF75A4" w:rsidRDefault="00AF75A4" w:rsidP="00077BFD">
      <w:pPr>
        <w:pStyle w:val="Stip"/>
      </w:pPr>
      <w:r>
        <w:t>Van dit type ligand is bekend dat het zeer gevoelig is voor oxidatie.</w:t>
      </w:r>
      <w:r>
        <w:tab/>
        <w:t>1</w:t>
      </w:r>
    </w:p>
    <w:p w:rsidR="00AF75A4" w:rsidRDefault="00AF75A4" w:rsidP="00077BFD">
      <w:pPr>
        <w:pStyle w:val="Stip"/>
      </w:pPr>
      <w:r>
        <w:t>In aërobe omgeving leidt dit tot een gedecomplexeerde en dus inactieve Pd(0)katalysator.</w:t>
      </w:r>
      <w:r>
        <w:tab/>
        <w:t>1</w:t>
      </w:r>
    </w:p>
    <w:p w:rsidR="00AF75A4" w:rsidRDefault="00AF75A4" w:rsidP="00AF75A4">
      <w:pPr>
        <w:pStyle w:val="vraag0"/>
        <w:tabs>
          <w:tab w:val="clear" w:pos="9639"/>
          <w:tab w:val="right" w:pos="9072"/>
        </w:tabs>
      </w:pPr>
      <w:r>
        <w:rPr>
          <w:b/>
        </w:rPr>
        <w:t xml:space="preserve"> (maximaal 5 punten)</w:t>
      </w:r>
    </w:p>
    <w:p w:rsidR="00AF75A4" w:rsidRDefault="00AF75A4">
      <w:pPr>
        <w:numPr>
          <w:ilvl w:val="0"/>
          <w:numId w:val="17"/>
        </w:numPr>
      </w:pPr>
      <w:r>
        <w:pict>
          <v:shape id="_x0000_s1066" type="#_x0000_t75" style="position:absolute;left:0;text-align:left;margin-left:8.3pt;margin-top:20.4pt;width:187.2pt;height:172pt;z-index:251661824" o:allowincell="f">
            <v:imagedata r:id="rId111" o:title=""/>
            <w10:wrap type="topAndBottom"/>
            <w10:anchorlock/>
          </v:shape>
          <o:OLEObject Type="Embed" ProgID="RFFlow4" ShapeID="_x0000_s1066" DrawAspect="Content" ObjectID="_1314723135" r:id="rId112"/>
        </w:pict>
      </w:r>
      <w:r>
        <w:t>berekening van de ionstralen:</w:t>
      </w:r>
    </w:p>
    <w:p w:rsidR="00AF75A4" w:rsidRDefault="00AF75A4" w:rsidP="00077BFD">
      <w:pPr>
        <w:pStyle w:val="Stip"/>
      </w:pPr>
      <w:r>
        <w:t xml:space="preserve">2 </w:t>
      </w:r>
      <w:r>
        <w:rPr>
          <w:i/>
        </w:rPr>
        <w:t>r</w:t>
      </w:r>
      <w:r>
        <w:rPr>
          <w:vertAlign w:val="superscript"/>
        </w:rPr>
        <w:sym w:font="Symbol" w:char="F02D"/>
      </w:r>
      <w:r>
        <w:t xml:space="preserve"> = ½ </w:t>
      </w:r>
      <w:r>
        <w:rPr>
          <w:i/>
        </w:rPr>
        <w:t>a</w:t>
      </w:r>
      <w:r>
        <w:t>√2</w:t>
      </w:r>
      <w:r>
        <w:tab/>
        <w:t xml:space="preserve">(1) </w:t>
      </w:r>
      <w:r>
        <w:tab/>
        <w:t>1</w:t>
      </w:r>
    </w:p>
    <w:p w:rsidR="00AF75A4" w:rsidRDefault="00AF75A4" w:rsidP="00077BFD">
      <w:pPr>
        <w:pStyle w:val="Stip"/>
      </w:pPr>
      <w:r>
        <w:rPr>
          <w:i/>
        </w:rPr>
        <w:t>r</w:t>
      </w:r>
      <w:r>
        <w:rPr>
          <w:vertAlign w:val="superscript"/>
        </w:rPr>
        <w:t>+</w:t>
      </w:r>
      <w:r>
        <w:t xml:space="preserve"> + </w:t>
      </w:r>
      <w:r>
        <w:rPr>
          <w:i/>
        </w:rPr>
        <w:t>r</w:t>
      </w:r>
      <w:r>
        <w:rPr>
          <w:vertAlign w:val="superscript"/>
        </w:rPr>
        <w:sym w:font="Symbol" w:char="F02D"/>
      </w:r>
      <w:r>
        <w:t xml:space="preserve"> = ¼ </w:t>
      </w:r>
      <w:r>
        <w:rPr>
          <w:i/>
        </w:rPr>
        <w:t>a</w:t>
      </w:r>
      <w:r>
        <w:t>√3</w:t>
      </w:r>
      <w:r>
        <w:tab/>
        <w:t xml:space="preserve">(2) </w:t>
      </w:r>
      <w:r>
        <w:tab/>
        <w:t>1</w:t>
      </w:r>
    </w:p>
    <w:p w:rsidR="00AF75A4" w:rsidRDefault="00AF75A4" w:rsidP="00077BFD">
      <w:pPr>
        <w:pStyle w:val="Stip"/>
      </w:pPr>
      <w:r>
        <w:t xml:space="preserve">Substitutie van (1) in (2) levert: </w:t>
      </w:r>
      <w:r>
        <w:rPr>
          <w:i/>
        </w:rPr>
        <w:t>r</w:t>
      </w:r>
      <w:r>
        <w:rPr>
          <w:vertAlign w:val="superscript"/>
        </w:rPr>
        <w:t>+</w:t>
      </w:r>
      <w:r>
        <w:t xml:space="preserve">= ¼ </w:t>
      </w:r>
      <w:r>
        <w:rPr>
          <w:i/>
        </w:rPr>
        <w:t>a</w:t>
      </w:r>
      <w:r>
        <w:t>(√3</w:t>
      </w:r>
      <w:r>
        <w:sym w:font="Symbol" w:char="F02D"/>
      </w:r>
      <w:r>
        <w:t xml:space="preserve">√2); </w:t>
      </w:r>
      <w:r>
        <w:rPr>
          <w:i/>
        </w:rPr>
        <w:t>a</w:t>
      </w:r>
      <w:r>
        <w:t xml:space="preserve"> = 0,546 nm</w:t>
      </w:r>
      <w:r>
        <w:tab/>
        <w:t>1</w:t>
      </w:r>
    </w:p>
    <w:p w:rsidR="00AF75A4" w:rsidRDefault="00AF75A4">
      <w:r>
        <w:sym w:font="Symbol" w:char="F0DE"/>
      </w:r>
      <w:r>
        <w:t xml:space="preserve"> </w:t>
      </w:r>
      <w:r>
        <w:rPr>
          <w:i/>
        </w:rPr>
        <w:t>r</w:t>
      </w:r>
      <w:r>
        <w:rPr>
          <w:vertAlign w:val="superscript"/>
        </w:rPr>
        <w:sym w:font="Symbol" w:char="F02D"/>
      </w:r>
      <w:r>
        <w:t xml:space="preserve">= ¼ </w:t>
      </w:r>
      <w:r>
        <w:sym w:font="Symbol" w:char="F0B4"/>
      </w:r>
      <w:r>
        <w:t xml:space="preserve"> 0,546 </w:t>
      </w:r>
      <w:r>
        <w:sym w:font="Symbol" w:char="F0B4"/>
      </w:r>
      <w:r>
        <w:t xml:space="preserve"> √2 = 0,193 nm; </w:t>
      </w:r>
      <w:r>
        <w:sym w:font="Symbol" w:char="F0DE"/>
      </w:r>
      <w:r>
        <w:t xml:space="preserve"> </w:t>
      </w:r>
      <w:r>
        <w:rPr>
          <w:i/>
        </w:rPr>
        <w:t>r</w:t>
      </w:r>
      <w:r>
        <w:rPr>
          <w:vertAlign w:val="superscript"/>
        </w:rPr>
        <w:t>+</w:t>
      </w:r>
      <w:r>
        <w:t xml:space="preserve">= ¼ </w:t>
      </w:r>
      <w:r>
        <w:sym w:font="Symbol" w:char="F0B4"/>
      </w:r>
      <w:r>
        <w:t xml:space="preserve"> 0,546 </w:t>
      </w:r>
      <w:r>
        <w:sym w:font="Symbol" w:char="F0B4"/>
      </w:r>
      <w:r>
        <w:t xml:space="preserve"> (√3</w:t>
      </w:r>
      <w:r>
        <w:sym w:font="Symbol" w:char="F02D"/>
      </w:r>
      <w:r>
        <w:t>√2) = 0,0434 nm</w:t>
      </w:r>
    </w:p>
    <w:p w:rsidR="00AF75A4" w:rsidRDefault="00AF75A4"/>
    <w:p w:rsidR="00AF75A4" w:rsidRDefault="00AF75A4" w:rsidP="004B5A31">
      <w:pPr>
        <w:keepNext/>
        <w:numPr>
          <w:ilvl w:val="0"/>
          <w:numId w:val="18"/>
        </w:numPr>
        <w:ind w:left="714" w:hanging="357"/>
      </w:pPr>
      <w:r>
        <w:t>bezettingsgraad tetraëderholtes</w:t>
      </w:r>
    </w:p>
    <w:p w:rsidR="00AF75A4" w:rsidRDefault="00AF75A4" w:rsidP="00077BFD">
      <w:pPr>
        <w:pStyle w:val="Stip"/>
      </w:pPr>
      <w:r>
        <w:t xml:space="preserve">kristalstructuur fcc, dat wil zeggen: 8 </w:t>
      </w:r>
      <w:r>
        <w:sym w:font="Symbol" w:char="F0B4"/>
      </w:r>
      <w:r>
        <w:t xml:space="preserve"> ⅛ (hoekpunten) + 6 </w:t>
      </w:r>
      <w:r>
        <w:sym w:font="Symbol" w:char="F0B4"/>
      </w:r>
      <w:r>
        <w:t xml:space="preserve"> ½ (snijpunt van vlakdiagonalen) = 4 anionen per eenheidscel. </w:t>
      </w:r>
      <w:r>
        <w:tab/>
        <w:t>1</w:t>
      </w:r>
    </w:p>
    <w:p w:rsidR="00AF75A4" w:rsidRDefault="00AF75A4" w:rsidP="00077BFD">
      <w:pPr>
        <w:pStyle w:val="Stip"/>
      </w:pPr>
      <w:r>
        <w:t>Uit de structuurformule AB</w:t>
      </w:r>
      <w:r>
        <w:rPr>
          <w:vertAlign w:val="subscript"/>
        </w:rPr>
        <w:t>2</w:t>
      </w:r>
      <w:r>
        <w:t xml:space="preserve"> volgt dan dat in de telomerietstructuur 2 van de 8 tetraëderholtes (een kwart van de tetraëderholten) gevuld zijn met een kation.</w:t>
      </w:r>
      <w:r>
        <w:tab/>
        <w:t>1</w:t>
      </w:r>
    </w:p>
    <w:p w:rsidR="00AF75A4" w:rsidRDefault="00AF75A4">
      <w:pPr>
        <w:pStyle w:val="opgave0"/>
      </w:pPr>
      <w:r>
        <w:br w:type="page"/>
      </w:r>
      <w:r>
        <w:lastRenderedPageBreak/>
        <w:t>Kopercomplexen</w:t>
      </w:r>
      <w:r>
        <w:t> </w:t>
      </w:r>
      <w:r>
        <w:t>(14 punten)</w:t>
      </w:r>
    </w:p>
    <w:p w:rsidR="00AF75A4" w:rsidRDefault="00AF75A4" w:rsidP="00AF75A4">
      <w:pPr>
        <w:pStyle w:val="vraag0"/>
        <w:tabs>
          <w:tab w:val="clear" w:pos="9639"/>
          <w:tab w:val="right" w:pos="9072"/>
        </w:tabs>
      </w:pPr>
      <w:r>
        <w:rPr>
          <w:b/>
        </w:rPr>
        <w:t>(maximaal 7 punten)</w:t>
      </w:r>
    </w:p>
    <w:p w:rsidR="00AF75A4" w:rsidRDefault="00AF75A4" w:rsidP="00077BFD">
      <w:pPr>
        <w:pStyle w:val="Stip"/>
      </w:pPr>
      <w:r>
        <w:t>notie dat het energieverschil tussen de d-orbitalen d</w:t>
      </w:r>
      <w:r>
        <w:rPr>
          <w:vertAlign w:val="subscript"/>
        </w:rPr>
        <w:t>x</w:t>
      </w:r>
      <w:r>
        <w:rPr>
          <w:position w:val="4"/>
          <w:vertAlign w:val="subscript"/>
        </w:rPr>
        <w:t>2</w:t>
      </w:r>
      <w:r>
        <w:rPr>
          <w:vertAlign w:val="subscript"/>
        </w:rPr>
        <w:t>-y</w:t>
      </w:r>
      <w:r>
        <w:rPr>
          <w:position w:val="4"/>
          <w:vertAlign w:val="subscript"/>
        </w:rPr>
        <w:t>2</w:t>
      </w:r>
      <w:r>
        <w:t xml:space="preserve"> en d</w:t>
      </w:r>
      <w:r>
        <w:rPr>
          <w:vertAlign w:val="subscript"/>
        </w:rPr>
        <w:t>z</w:t>
      </w:r>
      <w:r>
        <w:rPr>
          <w:position w:val="4"/>
          <w:vertAlign w:val="subscript"/>
        </w:rPr>
        <w:t xml:space="preserve">2 </w:t>
      </w:r>
      <w:r>
        <w:t>sterk verandert door de verandering in coördinatie</w:t>
      </w:r>
      <w:r>
        <w:tab/>
        <w:t>3</w:t>
      </w:r>
    </w:p>
    <w:p w:rsidR="00AF75A4" w:rsidRDefault="00AF75A4">
      <w:r>
        <w:object w:dxaOrig="7497" w:dyaOrig="4848">
          <v:shape id="_x0000_i1068" type="#_x0000_t75" style="width:375pt;height:242.4pt" o:ole="" fillcolor="window">
            <v:imagedata r:id="rId113" o:title=""/>
          </v:shape>
          <o:OLEObject Type="Embed" ProgID="Word.Picture.8" ShapeID="_x0000_i1068" DrawAspect="Content" ObjectID="_1314723113" r:id="rId114"/>
        </w:object>
      </w:r>
    </w:p>
    <w:p w:rsidR="00AF75A4" w:rsidRDefault="00AF75A4" w:rsidP="00077BFD">
      <w:pPr>
        <w:pStyle w:val="Stip"/>
      </w:pPr>
      <w:r>
        <w:t>een juist getekend energiediagram</w:t>
      </w:r>
      <w:r>
        <w:tab/>
        <w:t>2</w:t>
      </w:r>
    </w:p>
    <w:p w:rsidR="00AF75A4" w:rsidRDefault="00AF75A4">
      <w:pPr>
        <w:rPr>
          <w:i/>
        </w:rPr>
      </w:pPr>
      <w:r>
        <w:rPr>
          <w:i/>
        </w:rPr>
        <w:t>(Toelichting: Doordat de vrije elektronenparen van de stikstofatomen in de vlakvierkantomringing dichter bij de d-orbitalen van het Cu-atoom kunnen komen zullen deze de elektronen in de d</w:t>
      </w:r>
      <w:r>
        <w:rPr>
          <w:i/>
          <w:vertAlign w:val="subscript"/>
        </w:rPr>
        <w:t>x</w:t>
      </w:r>
      <w:r>
        <w:rPr>
          <w:i/>
          <w:position w:val="4"/>
          <w:vertAlign w:val="subscript"/>
        </w:rPr>
        <w:t>2</w:t>
      </w:r>
      <w:r>
        <w:rPr>
          <w:i/>
          <w:vertAlign w:val="subscript"/>
        </w:rPr>
        <w:t>-y</w:t>
      </w:r>
      <w:r>
        <w:rPr>
          <w:i/>
          <w:position w:val="4"/>
          <w:vertAlign w:val="subscript"/>
        </w:rPr>
        <w:t>2</w:t>
      </w:r>
      <w:r>
        <w:rPr>
          <w:i/>
          <w:vertAlign w:val="subscript"/>
        </w:rPr>
        <w:t xml:space="preserve"> </w:t>
      </w:r>
      <w:r>
        <w:rPr>
          <w:i/>
        </w:rPr>
        <w:t>orbitaal veel sterker afstoten waardoor het energieniveau een stuk hoger komt te liggen. Tegelijkertijd wordt het energieniveau van de d</w:t>
      </w:r>
      <w:r>
        <w:rPr>
          <w:i/>
          <w:vertAlign w:val="subscript"/>
        </w:rPr>
        <w:t>z</w:t>
      </w:r>
      <w:r>
        <w:rPr>
          <w:i/>
          <w:position w:val="4"/>
          <w:vertAlign w:val="subscript"/>
        </w:rPr>
        <w:t>2</w:t>
      </w:r>
      <w:r>
        <w:rPr>
          <w:i/>
        </w:rPr>
        <w:t xml:space="preserve"> orbitaal sterk verlaagd omdat de elektronen hierin niet meer afgestoten worden.)</w:t>
      </w:r>
    </w:p>
    <w:p w:rsidR="00AF75A4" w:rsidRDefault="00AF75A4" w:rsidP="00077BFD">
      <w:pPr>
        <w:pStyle w:val="Stip"/>
      </w:pPr>
      <w:r>
        <w:t xml:space="preserve">Het verschil tussen het hoogste en op een na hoogste energieniveau wordt in de vlakvierkantomringing aanmerkelijk groter. </w:t>
      </w:r>
      <w:r>
        <w:tab/>
        <w:t>1</w:t>
      </w:r>
    </w:p>
    <w:p w:rsidR="00AF75A4" w:rsidRDefault="00AF75A4" w:rsidP="00077BFD">
      <w:pPr>
        <w:pStyle w:val="Stip"/>
      </w:pPr>
      <w:r>
        <w:t>Er is licht met een hogere energie-inhoud nodig om het elektron aan te slaan. De complementaire kleur verschuift dan naar een lagere golflengte.</w:t>
      </w:r>
      <w:r>
        <w:tab/>
        <w:t>1</w:t>
      </w:r>
    </w:p>
    <w:p w:rsidR="00AF75A4" w:rsidRDefault="00AF75A4" w:rsidP="00AF75A4">
      <w:pPr>
        <w:pStyle w:val="vraag0"/>
        <w:tabs>
          <w:tab w:val="clear" w:pos="9639"/>
          <w:tab w:val="right" w:pos="9072"/>
        </w:tabs>
      </w:pPr>
      <w:r>
        <w:rPr>
          <w:b/>
        </w:rPr>
        <w:t>(maximaal 7 punten)</w:t>
      </w:r>
    </w:p>
    <w:p w:rsidR="00AF75A4" w:rsidRDefault="00AF75A4">
      <w:pPr>
        <w:rPr>
          <w:i/>
        </w:rPr>
      </w:pPr>
      <w:r>
        <w:rPr>
          <w:i/>
        </w:rPr>
        <w:t>omschrijvende verklaring</w:t>
      </w:r>
    </w:p>
    <w:p w:rsidR="00AF75A4" w:rsidRDefault="00AF75A4" w:rsidP="00077BFD">
      <w:pPr>
        <w:pStyle w:val="Stip"/>
      </w:pPr>
      <w:r>
        <w:t>Het blauwe complex heeft een 5-omringing: er is dus een extra ligand. Dit kan bij lage pH afkomstig zijn van water of van het anion. Bij hogere pH zal dit in belangrijke mate ook het OH</w:t>
      </w:r>
      <w:r>
        <w:rPr>
          <w:vertAlign w:val="superscript"/>
        </w:rPr>
        <w:sym w:font="Symbol" w:char="F02D"/>
      </w:r>
      <w:r>
        <w:t xml:space="preserve"> ion zijn.</w:t>
      </w:r>
      <w:r>
        <w:tab/>
        <w:t>1</w:t>
      </w:r>
    </w:p>
    <w:p w:rsidR="00AF75A4" w:rsidRDefault="00AF75A4" w:rsidP="00077BFD">
      <w:pPr>
        <w:pStyle w:val="Stip"/>
      </w:pPr>
      <w:r>
        <w:t>Het feit dat de omzettingssnelheid bij hogere pH zoveel hoger is waarbij de 5-omringing overgaat in een 4-omringing waarbij OH</w:t>
      </w:r>
      <w:r>
        <w:rPr>
          <w:vertAlign w:val="superscript"/>
        </w:rPr>
        <w:sym w:font="Symbol" w:char="F02D"/>
      </w:r>
      <w:r>
        <w:t xml:space="preserve"> dus niet meer gebonden is, duidt erop dat het ontstaan van een complex met OH</w:t>
      </w:r>
      <w:r>
        <w:rPr>
          <w:vertAlign w:val="superscript"/>
        </w:rPr>
        <w:sym w:font="Symbol" w:char="F02D"/>
      </w:r>
      <w:r>
        <w:t xml:space="preserve"> een essentiële stap is.</w:t>
      </w:r>
      <w:r>
        <w:tab/>
        <w:t>1</w:t>
      </w:r>
    </w:p>
    <w:p w:rsidR="00AF75A4" w:rsidRDefault="00AF75A4" w:rsidP="00077BFD">
      <w:pPr>
        <w:pStyle w:val="Stip"/>
      </w:pPr>
      <w:r>
        <w:t>Kennelijk is het zo dat met OH</w:t>
      </w:r>
      <w:r>
        <w:rPr>
          <w:vertAlign w:val="superscript"/>
        </w:rPr>
        <w:sym w:font="Symbol" w:char="F02D"/>
      </w:r>
      <w:r>
        <w:t xml:space="preserve"> als ligand het complex in een zodanige configuratie komt dat de activeringsenergie voor het veranderen van de oriëntatie van de N-atomen overbrugd kan worden waarbij het complex in een vlak-vierkantomringing overgaat en OH</w:t>
      </w:r>
      <w:r>
        <w:rPr>
          <w:position w:val="6"/>
        </w:rPr>
        <w:sym w:font="Symbol" w:char="F02D"/>
      </w:r>
      <w:r>
        <w:rPr>
          <w:position w:val="6"/>
        </w:rPr>
        <w:t xml:space="preserve"> </w:t>
      </w:r>
      <w:r>
        <w:t>niet langer meer als ligand fungeert om een stabiele energetische toestand te verkrijgen.</w:t>
      </w:r>
      <w:r>
        <w:tab/>
        <w:t>1</w:t>
      </w:r>
    </w:p>
    <w:p w:rsidR="00AF75A4" w:rsidRDefault="00AF75A4" w:rsidP="00077BFD">
      <w:pPr>
        <w:pStyle w:val="Stip"/>
      </w:pPr>
      <w:r>
        <w:t>Dit verklaart waarom bij lage pH een toename van OH</w:t>
      </w:r>
      <w:r>
        <w:rPr>
          <w:position w:val="6"/>
        </w:rPr>
        <w:sym w:font="Symbol" w:char="F02D"/>
      </w:r>
      <w:r>
        <w:t>-concentratie tot een hogere omzettingssnelheid leidt.</w:t>
      </w:r>
      <w:r>
        <w:tab/>
        <w:t>1</w:t>
      </w:r>
    </w:p>
    <w:p w:rsidR="00AF75A4" w:rsidRDefault="00AF75A4" w:rsidP="00077BFD">
      <w:pPr>
        <w:pStyle w:val="Stip"/>
      </w:pPr>
      <w:r>
        <w:t>Bij heel hoge pH leidt verhoging van de OH</w:t>
      </w:r>
      <w:r>
        <w:rPr>
          <w:vertAlign w:val="superscript"/>
        </w:rPr>
        <w:sym w:font="Symbol" w:char="F02D"/>
      </w:r>
      <w:r>
        <w:t>-concentratie niet meer tot een hogere reactiesnelheid omdat dan de overgang van 5-coördinatie naar 4-coördinatie de snelheidsbepalende stap is.</w:t>
      </w:r>
      <w:r>
        <w:tab/>
        <w:t>1</w:t>
      </w:r>
    </w:p>
    <w:p w:rsidR="00AF75A4" w:rsidRDefault="00AF75A4"/>
    <w:p w:rsidR="00AF75A4" w:rsidRDefault="00AF75A4">
      <w:r>
        <w:t>of</w:t>
      </w:r>
    </w:p>
    <w:p w:rsidR="00AF75A4" w:rsidRDefault="00AF75A4">
      <w:r>
        <w:lastRenderedPageBreak/>
        <w:t>(</w:t>
      </w:r>
      <w:r>
        <w:rPr>
          <w:i/>
        </w:rPr>
        <w:t>referentie naar ‘steady-state mode’ en ‘Michaelis-Menten’ + formules</w:t>
      </w:r>
      <w:r>
        <w:t>)</w:t>
      </w:r>
    </w:p>
    <w:p w:rsidR="00AF75A4" w:rsidRDefault="00AF75A4" w:rsidP="00077BFD">
      <w:pPr>
        <w:pStyle w:val="Stip"/>
      </w:pPr>
      <w:r>
        <w:t>Cu(tet b) (blauw)</w:t>
      </w:r>
      <w:r>
        <w:rPr>
          <w:vertAlign w:val="superscript"/>
        </w:rPr>
        <w:t>2+</w:t>
      </w:r>
      <w:r>
        <w:t xml:space="preserve"> + OH</w:t>
      </w:r>
      <w:r>
        <w:rPr>
          <w:position w:val="6"/>
        </w:rPr>
        <w:sym w:font="Symbol" w:char="F02D"/>
      </w:r>
      <w:r>
        <w:rPr>
          <w:position w:val="6"/>
        </w:rPr>
        <w:t xml:space="preserve"> </w:t>
      </w:r>
      <w:r>
        <w:t xml:space="preserve"> </w:t>
      </w:r>
      <w:r>
        <w:rPr>
          <w:position w:val="-38"/>
        </w:rPr>
        <w:object w:dxaOrig="720" w:dyaOrig="859">
          <v:shape id="_x0000_i1069" type="#_x0000_t75" style="width:36pt;height:43.2pt" o:ole="" fillcolor="window">
            <v:imagedata r:id="rId115" o:title=""/>
          </v:shape>
          <o:OLEObject Type="Embed" ProgID="Equation.3" ShapeID="_x0000_i1069" DrawAspect="Content" ObjectID="_1314723114" r:id="rId116"/>
        </w:object>
      </w:r>
      <w:r>
        <w:t>Cu(tet b)OH (blauw)</w:t>
      </w:r>
      <w:r>
        <w:rPr>
          <w:vertAlign w:val="superscript"/>
        </w:rPr>
        <w:t>+</w:t>
      </w:r>
      <w:r>
        <w:t xml:space="preserve"> </w:t>
      </w:r>
      <w:r>
        <w:tab/>
        <w:t>2</w:t>
      </w:r>
    </w:p>
    <w:p w:rsidR="00AF75A4" w:rsidRDefault="00AF75A4">
      <w:r>
        <w:t>Cu(tet b)OH (blauw)</w:t>
      </w:r>
      <w:r>
        <w:rPr>
          <w:vertAlign w:val="superscript"/>
        </w:rPr>
        <w:t>+</w:t>
      </w:r>
      <w:r>
        <w:t xml:space="preserve"> </w:t>
      </w:r>
      <w:r>
        <w:rPr>
          <w:position w:val="-6"/>
        </w:rPr>
        <w:object w:dxaOrig="700" w:dyaOrig="380">
          <v:shape id="_x0000_i1070" type="#_x0000_t75" style="width:34.8pt;height:19.2pt" o:ole="" fillcolor="window">
            <v:imagedata r:id="rId117" o:title=""/>
          </v:shape>
          <o:OLEObject Type="Embed" ProgID="Equation.3" ShapeID="_x0000_i1070" DrawAspect="Content" ObjectID="_1314723115" r:id="rId118"/>
        </w:object>
      </w:r>
      <w:r>
        <w:t xml:space="preserve"> Cu(tet b) (rood)</w:t>
      </w:r>
      <w:r>
        <w:rPr>
          <w:vertAlign w:val="superscript"/>
        </w:rPr>
        <w:t>2+</w:t>
      </w:r>
      <w:r>
        <w:t xml:space="preserve"> + OH</w:t>
      </w:r>
      <w:r>
        <w:rPr>
          <w:position w:val="6"/>
        </w:rPr>
        <w:sym w:font="Symbol" w:char="F02D"/>
      </w:r>
    </w:p>
    <w:p w:rsidR="00AF75A4" w:rsidRDefault="00AF75A4" w:rsidP="00077BFD">
      <w:pPr>
        <w:pStyle w:val="Stip"/>
      </w:pPr>
      <w:r>
        <w:t>het Cu(tet b)OH (blauw)</w:t>
      </w:r>
      <w:r>
        <w:rPr>
          <w:vertAlign w:val="superscript"/>
        </w:rPr>
        <w:t>+</w:t>
      </w:r>
      <w:r>
        <w:t xml:space="preserve"> complex zal snel omzetten, ofwel terug in het Cu(tet b) (blauw)</w:t>
      </w:r>
      <w:r>
        <w:rPr>
          <w:vertAlign w:val="superscript"/>
        </w:rPr>
        <w:t>2+</w:t>
      </w:r>
      <w:r>
        <w:t xml:space="preserve"> complex, ofwel in het Cu(tet b)(rood)</w:t>
      </w:r>
      <w:r>
        <w:rPr>
          <w:vertAlign w:val="superscript"/>
        </w:rPr>
        <w:t>2+</w:t>
      </w:r>
      <w:r>
        <w:t xml:space="preserve"> complex. De blauwe kleur wordt veroorzaakt door</w:t>
      </w:r>
      <w:r>
        <w:tab/>
        <w:t>1</w:t>
      </w:r>
    </w:p>
    <w:p w:rsidR="00AF75A4" w:rsidRDefault="00AF75A4">
      <w:r>
        <w:t>[Cu(tet b) (blauw)(totaal)] = [Cu(tet b) (blauw)</w:t>
      </w:r>
      <w:r>
        <w:rPr>
          <w:vertAlign w:val="superscript"/>
        </w:rPr>
        <w:t>2+</w:t>
      </w:r>
      <w:r>
        <w:t xml:space="preserve"> + Cu(tet b)OH (blauw)</w:t>
      </w:r>
      <w:r>
        <w:rPr>
          <w:vertAlign w:val="superscript"/>
        </w:rPr>
        <w:t>+</w:t>
      </w:r>
      <w:r>
        <w:t>].</w:t>
      </w:r>
    </w:p>
    <w:p w:rsidR="00AF75A4" w:rsidRDefault="00AF75A4" w:rsidP="00077BFD">
      <w:pPr>
        <w:pStyle w:val="Stip"/>
      </w:pPr>
      <w:r>
        <w:t xml:space="preserve">als je het steady-state model aanhoudt zoals beschreven in  “Theorie NCO </w:t>
      </w:r>
      <w:smartTag w:uri="urn:schemas-microsoft-com:office:smarttags" w:element="metricconverter">
        <w:smartTagPr>
          <w:attr w:name="ProductID" w:val="2003”"/>
        </w:smartTagPr>
        <w:r>
          <w:t>2003”</w:t>
        </w:r>
      </w:smartTag>
      <w:r>
        <w:t>, pagina 76 dan geldt dus d[Cu(tet b)OH (blauw)</w:t>
      </w:r>
      <w:r>
        <w:rPr>
          <w:vertAlign w:val="superscript"/>
        </w:rPr>
        <w:t>+</w:t>
      </w:r>
      <w:r>
        <w:t>]/dt = 0</w:t>
      </w:r>
      <w:r>
        <w:tab/>
        <w:t>1</w:t>
      </w:r>
    </w:p>
    <w:p w:rsidR="00AF75A4" w:rsidRDefault="00AF75A4" w:rsidP="00077BFD">
      <w:pPr>
        <w:pStyle w:val="Stip"/>
      </w:pPr>
      <w:r>
        <w:t xml:space="preserve">dan kan naar analogie met “Theorie NCO </w:t>
      </w:r>
      <w:smartTag w:uri="urn:schemas-microsoft-com:office:smarttags" w:element="metricconverter">
        <w:smartTagPr>
          <w:attr w:name="ProductID" w:val="2003”"/>
        </w:smartTagPr>
        <w:r>
          <w:t>2003”</w:t>
        </w:r>
      </w:smartTag>
      <w:r>
        <w:t>, pagina 79 en 80 afgeleid worden dat</w:t>
      </w:r>
      <w:r>
        <w:tab/>
        <w:t>1</w:t>
      </w:r>
    </w:p>
    <w:p w:rsidR="00AF75A4" w:rsidRDefault="00AF75A4">
      <w:r>
        <w:t>d[Cu(tet b) (rood)</w:t>
      </w:r>
      <w:r>
        <w:rPr>
          <w:vertAlign w:val="superscript"/>
        </w:rPr>
        <w:t>2+</w:t>
      </w:r>
      <w:r>
        <w:t xml:space="preserve">]/dt =  </w:t>
      </w:r>
      <w:r>
        <w:rPr>
          <w:i/>
        </w:rPr>
        <w:t>k</w:t>
      </w:r>
      <w:r>
        <w:rPr>
          <w:vertAlign w:val="subscript"/>
        </w:rPr>
        <w:t>3</w:t>
      </w:r>
      <w:r>
        <w:t xml:space="preserve"> × </w:t>
      </w:r>
      <w:r>
        <w:rPr>
          <w:i/>
        </w:rPr>
        <w:t>k</w:t>
      </w:r>
      <w:r>
        <w:rPr>
          <w:vertAlign w:val="subscript"/>
        </w:rPr>
        <w:t>1</w:t>
      </w:r>
      <w:r>
        <w:t xml:space="preserve"> × [Cu(tet b) (blauw)(totaal)] × [OH</w:t>
      </w:r>
      <w:r>
        <w:rPr>
          <w:position w:val="6"/>
        </w:rPr>
        <w:t>-</w:t>
      </w:r>
      <w:r>
        <w:t>]/(</w:t>
      </w:r>
      <w:r>
        <w:rPr>
          <w:i/>
        </w:rPr>
        <w:t>k</w:t>
      </w:r>
      <w:r>
        <w:rPr>
          <w:vertAlign w:val="subscript"/>
        </w:rPr>
        <w:t>1</w:t>
      </w:r>
      <w:r>
        <w:t xml:space="preserve"> × [OH</w:t>
      </w:r>
      <w:r>
        <w:rPr>
          <w:position w:val="6"/>
        </w:rPr>
        <w:t>-</w:t>
      </w:r>
      <w:r>
        <w:t xml:space="preserve">] + </w:t>
      </w:r>
      <w:r>
        <w:rPr>
          <w:i/>
        </w:rPr>
        <w:t>k</w:t>
      </w:r>
      <w:r>
        <w:rPr>
          <w:vertAlign w:val="subscript"/>
        </w:rPr>
        <w:t>2</w:t>
      </w:r>
      <w:r>
        <w:t xml:space="preserve"> + </w:t>
      </w:r>
      <w:r>
        <w:rPr>
          <w:i/>
        </w:rPr>
        <w:t>k</w:t>
      </w:r>
      <w:r>
        <w:rPr>
          <w:vertAlign w:val="subscript"/>
        </w:rPr>
        <w:t>3</w:t>
      </w:r>
      <w:r>
        <w:t>)</w:t>
      </w:r>
    </w:p>
    <w:p w:rsidR="00AF75A4" w:rsidRDefault="00AF75A4" w:rsidP="00077BFD">
      <w:pPr>
        <w:pStyle w:val="Stip"/>
      </w:pPr>
      <w:r>
        <w:t xml:space="preserve">dit is te vereenvoudigen tot: </w:t>
      </w:r>
      <w:r>
        <w:rPr>
          <w:i/>
        </w:rPr>
        <w:t>k</w:t>
      </w:r>
      <w:r>
        <w:rPr>
          <w:vertAlign w:val="subscript"/>
        </w:rPr>
        <w:t>obsd</w:t>
      </w:r>
      <w:r>
        <w:t xml:space="preserve"> = </w:t>
      </w:r>
      <w:r>
        <w:rPr>
          <w:i/>
        </w:rPr>
        <w:t>k</w:t>
      </w:r>
      <w:r>
        <w:rPr>
          <w:vertAlign w:val="subscript"/>
        </w:rPr>
        <w:t>3</w:t>
      </w:r>
      <w:r>
        <w:t xml:space="preserve"> × [ OH</w:t>
      </w:r>
      <w:r>
        <w:rPr>
          <w:position w:val="6"/>
        </w:rPr>
        <w:sym w:font="Symbol" w:char="F02D"/>
      </w:r>
      <w:r>
        <w:t>]/(</w:t>
      </w:r>
      <w:r>
        <w:rPr>
          <w:i/>
        </w:rPr>
        <w:t>k</w:t>
      </w:r>
      <w:r>
        <w:t>' + [OH</w:t>
      </w:r>
      <w:r>
        <w:rPr>
          <w:position w:val="6"/>
        </w:rPr>
        <w:sym w:font="Symbol" w:char="F02D"/>
      </w:r>
      <w:r>
        <w:t xml:space="preserve">]) met </w:t>
      </w:r>
      <w:r>
        <w:rPr>
          <w:i/>
        </w:rPr>
        <w:t>k</w:t>
      </w:r>
      <w:r>
        <w:t>'=(</w:t>
      </w:r>
      <w:r>
        <w:rPr>
          <w:i/>
        </w:rPr>
        <w:t>k</w:t>
      </w:r>
      <w:r>
        <w:rPr>
          <w:vertAlign w:val="subscript"/>
        </w:rPr>
        <w:t>2</w:t>
      </w:r>
      <w:r>
        <w:t xml:space="preserve"> + </w:t>
      </w:r>
      <w:r>
        <w:rPr>
          <w:i/>
        </w:rPr>
        <w:t>k</w:t>
      </w:r>
      <w:r>
        <w:rPr>
          <w:vertAlign w:val="subscript"/>
        </w:rPr>
        <w:t>3</w:t>
      </w:r>
      <w:r>
        <w:t>)/</w:t>
      </w:r>
      <w:r>
        <w:rPr>
          <w:i/>
        </w:rPr>
        <w:t>k</w:t>
      </w:r>
      <w:r>
        <w:rPr>
          <w:vertAlign w:val="subscript"/>
        </w:rPr>
        <w:t>1</w:t>
      </w:r>
      <w:r>
        <w:t xml:space="preserve">. </w:t>
      </w:r>
      <w:r>
        <w:tab/>
        <w:t>1</w:t>
      </w:r>
    </w:p>
    <w:p w:rsidR="00AF75A4" w:rsidRDefault="00AF75A4" w:rsidP="00077BFD">
      <w:pPr>
        <w:pStyle w:val="Stip"/>
      </w:pPr>
      <w:r>
        <w:t xml:space="preserve">bij lage pH betekent dit </w:t>
      </w:r>
      <w:r>
        <w:rPr>
          <w:i/>
        </w:rPr>
        <w:t>k</w:t>
      </w:r>
      <w:r>
        <w:rPr>
          <w:vertAlign w:val="subscript"/>
        </w:rPr>
        <w:t>obsd</w:t>
      </w:r>
      <w:r>
        <w:t xml:space="preserve"> = (</w:t>
      </w:r>
      <w:r>
        <w:rPr>
          <w:i/>
        </w:rPr>
        <w:t>k</w:t>
      </w:r>
      <w:r>
        <w:rPr>
          <w:vertAlign w:val="subscript"/>
        </w:rPr>
        <w:t>3</w:t>
      </w:r>
      <w:r>
        <w:t>/k') × [OH</w:t>
      </w:r>
      <w:r>
        <w:rPr>
          <w:position w:val="6"/>
        </w:rPr>
        <w:sym w:font="Symbol" w:char="F02D"/>
      </w:r>
      <w:r>
        <w:t xml:space="preserve">] en bij hoge pH </w:t>
      </w:r>
      <w:r>
        <w:rPr>
          <w:i/>
        </w:rPr>
        <w:t>k</w:t>
      </w:r>
      <w:r>
        <w:rPr>
          <w:vertAlign w:val="subscript"/>
        </w:rPr>
        <w:t>obs</w:t>
      </w:r>
      <w:r>
        <w:t xml:space="preserve"> = </w:t>
      </w:r>
      <w:r>
        <w:rPr>
          <w:i/>
        </w:rPr>
        <w:t>k</w:t>
      </w:r>
      <w:r>
        <w:rPr>
          <w:vertAlign w:val="subscript"/>
        </w:rPr>
        <w:t>3</w:t>
      </w:r>
      <w:r>
        <w:tab/>
        <w:t>1</w:t>
      </w:r>
    </w:p>
    <w:p w:rsidR="00AF75A4" w:rsidRDefault="00AF75A4">
      <w:pPr>
        <w:pStyle w:val="opgave0"/>
      </w:pPr>
      <w:r>
        <w:t>Geoxideerd DCPD</w:t>
      </w:r>
      <w:r>
        <w:t> </w:t>
      </w:r>
      <w:r>
        <w:t>(22 punten)</w:t>
      </w:r>
    </w:p>
    <w:p w:rsidR="00AF75A4" w:rsidRDefault="00AF75A4" w:rsidP="00AF75A4">
      <w:pPr>
        <w:pStyle w:val="vraag0"/>
        <w:tabs>
          <w:tab w:val="clear" w:pos="9639"/>
          <w:tab w:val="right" w:pos="9072"/>
        </w:tabs>
      </w:pPr>
      <w:r>
        <w:rPr>
          <w:b/>
        </w:rPr>
        <w:t>(maximaal 4 punten)</w:t>
      </w:r>
    </w:p>
    <w:tbl>
      <w:tblPr>
        <w:tblW w:w="0" w:type="auto"/>
        <w:tblLayout w:type="fixed"/>
        <w:tblLook w:val="0000"/>
      </w:tblPr>
      <w:tblGrid>
        <w:gridCol w:w="2057"/>
        <w:gridCol w:w="2159"/>
        <w:gridCol w:w="1469"/>
      </w:tblGrid>
      <w:tr w:rsidR="00AF75A4">
        <w:tblPrEx>
          <w:tblCellMar>
            <w:top w:w="0" w:type="dxa"/>
            <w:bottom w:w="0" w:type="dxa"/>
          </w:tblCellMar>
        </w:tblPrEx>
        <w:trPr>
          <w:cantSplit/>
        </w:trPr>
        <w:tc>
          <w:tcPr>
            <w:tcW w:w="2057" w:type="dxa"/>
            <w:vMerge w:val="restart"/>
          </w:tcPr>
          <w:p w:rsidR="00AF75A4" w:rsidRDefault="008D3739">
            <w:r>
              <w:rPr>
                <w:noProof/>
              </w:rPr>
              <w:drawing>
                <wp:inline distT="0" distB="0" distL="0" distR="0">
                  <wp:extent cx="1097280" cy="906780"/>
                  <wp:effectExtent l="19050" t="0" r="762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9" cstate="print"/>
                          <a:srcRect/>
                          <a:stretch>
                            <a:fillRect/>
                          </a:stretch>
                        </pic:blipFill>
                        <pic:spPr bwMode="auto">
                          <a:xfrm>
                            <a:off x="0" y="0"/>
                            <a:ext cx="1097280" cy="906780"/>
                          </a:xfrm>
                          <a:prstGeom prst="rect">
                            <a:avLst/>
                          </a:prstGeom>
                          <a:noFill/>
                          <a:ln w="9525">
                            <a:noFill/>
                            <a:miter lim="800000"/>
                            <a:headEnd/>
                            <a:tailEnd/>
                          </a:ln>
                        </pic:spPr>
                      </pic:pic>
                    </a:graphicData>
                  </a:graphic>
                </wp:inline>
              </w:drawing>
            </w:r>
          </w:p>
        </w:tc>
        <w:tc>
          <w:tcPr>
            <w:tcW w:w="2159" w:type="dxa"/>
          </w:tcPr>
          <w:p w:rsidR="00AF75A4" w:rsidRDefault="00AF75A4">
            <w:r>
              <w:t>chemical shift [ppm]</w:t>
            </w:r>
          </w:p>
        </w:tc>
        <w:tc>
          <w:tcPr>
            <w:tcW w:w="1469" w:type="dxa"/>
          </w:tcPr>
          <w:p w:rsidR="00AF75A4" w:rsidRDefault="00AF75A4">
            <w:r>
              <w:t>toewijzing H</w:t>
            </w:r>
          </w:p>
        </w:tc>
      </w:tr>
      <w:tr w:rsidR="00AF75A4">
        <w:tblPrEx>
          <w:tblCellMar>
            <w:top w:w="0" w:type="dxa"/>
            <w:bottom w:w="0" w:type="dxa"/>
          </w:tblCellMar>
        </w:tblPrEx>
        <w:trPr>
          <w:cantSplit/>
        </w:trPr>
        <w:tc>
          <w:tcPr>
            <w:tcW w:w="2057" w:type="dxa"/>
            <w:vMerge/>
          </w:tcPr>
          <w:p w:rsidR="00AF75A4" w:rsidRDefault="00AF75A4">
            <w:pPr>
              <w:jc w:val="center"/>
            </w:pPr>
          </w:p>
        </w:tc>
        <w:tc>
          <w:tcPr>
            <w:tcW w:w="2159" w:type="dxa"/>
            <w:tcBorders>
              <w:top w:val="single" w:sz="4" w:space="0" w:color="auto"/>
              <w:right w:val="single" w:sz="4" w:space="0" w:color="auto"/>
            </w:tcBorders>
          </w:tcPr>
          <w:p w:rsidR="00AF75A4" w:rsidRDefault="00AF75A4">
            <w:pPr>
              <w:jc w:val="center"/>
            </w:pPr>
            <w:r>
              <w:t>0,85</w:t>
            </w:r>
          </w:p>
        </w:tc>
        <w:tc>
          <w:tcPr>
            <w:tcW w:w="1469" w:type="dxa"/>
            <w:tcBorders>
              <w:top w:val="single" w:sz="4" w:space="0" w:color="auto"/>
              <w:left w:val="single" w:sz="4" w:space="0" w:color="auto"/>
            </w:tcBorders>
          </w:tcPr>
          <w:p w:rsidR="00AF75A4" w:rsidRDefault="00AF75A4">
            <w:pPr>
              <w:jc w:val="center"/>
            </w:pPr>
            <w:r>
              <w:t>a</w:t>
            </w:r>
          </w:p>
        </w:tc>
      </w:tr>
      <w:tr w:rsidR="00AF75A4">
        <w:tblPrEx>
          <w:tblCellMar>
            <w:top w:w="0" w:type="dxa"/>
            <w:bottom w:w="0" w:type="dxa"/>
          </w:tblCellMar>
        </w:tblPrEx>
        <w:trPr>
          <w:cantSplit/>
        </w:trPr>
        <w:tc>
          <w:tcPr>
            <w:tcW w:w="2057" w:type="dxa"/>
            <w:vMerge/>
          </w:tcPr>
          <w:p w:rsidR="00AF75A4" w:rsidRDefault="00AF75A4">
            <w:pPr>
              <w:jc w:val="center"/>
            </w:pPr>
          </w:p>
        </w:tc>
        <w:tc>
          <w:tcPr>
            <w:tcW w:w="2159" w:type="dxa"/>
            <w:tcBorders>
              <w:right w:val="single" w:sz="4" w:space="0" w:color="auto"/>
            </w:tcBorders>
          </w:tcPr>
          <w:p w:rsidR="00AF75A4" w:rsidRDefault="00AF75A4">
            <w:pPr>
              <w:jc w:val="center"/>
            </w:pPr>
            <w:r>
              <w:t>2,6</w:t>
            </w:r>
          </w:p>
        </w:tc>
        <w:tc>
          <w:tcPr>
            <w:tcW w:w="1469" w:type="dxa"/>
            <w:tcBorders>
              <w:left w:val="single" w:sz="4" w:space="0" w:color="auto"/>
            </w:tcBorders>
          </w:tcPr>
          <w:p w:rsidR="00AF75A4" w:rsidRDefault="00AF75A4">
            <w:pPr>
              <w:jc w:val="center"/>
            </w:pPr>
            <w:r>
              <w:t>b</w:t>
            </w:r>
          </w:p>
        </w:tc>
      </w:tr>
      <w:tr w:rsidR="00AF75A4">
        <w:tblPrEx>
          <w:tblCellMar>
            <w:top w:w="0" w:type="dxa"/>
            <w:bottom w:w="0" w:type="dxa"/>
          </w:tblCellMar>
        </w:tblPrEx>
        <w:trPr>
          <w:cantSplit/>
        </w:trPr>
        <w:tc>
          <w:tcPr>
            <w:tcW w:w="2057" w:type="dxa"/>
            <w:vMerge/>
          </w:tcPr>
          <w:p w:rsidR="00AF75A4" w:rsidRDefault="00AF75A4">
            <w:pPr>
              <w:jc w:val="center"/>
            </w:pPr>
          </w:p>
        </w:tc>
        <w:tc>
          <w:tcPr>
            <w:tcW w:w="2159" w:type="dxa"/>
            <w:tcBorders>
              <w:right w:val="single" w:sz="4" w:space="0" w:color="auto"/>
            </w:tcBorders>
          </w:tcPr>
          <w:p w:rsidR="00AF75A4" w:rsidRDefault="00AF75A4">
            <w:pPr>
              <w:jc w:val="center"/>
            </w:pPr>
            <w:r>
              <w:t>2,75</w:t>
            </w:r>
          </w:p>
        </w:tc>
        <w:tc>
          <w:tcPr>
            <w:tcW w:w="1469" w:type="dxa"/>
            <w:tcBorders>
              <w:left w:val="single" w:sz="4" w:space="0" w:color="auto"/>
            </w:tcBorders>
          </w:tcPr>
          <w:p w:rsidR="00AF75A4" w:rsidRDefault="00AF75A4">
            <w:pPr>
              <w:jc w:val="center"/>
            </w:pPr>
            <w:r>
              <w:t>c</w:t>
            </w:r>
          </w:p>
        </w:tc>
      </w:tr>
      <w:tr w:rsidR="00AF75A4">
        <w:tblPrEx>
          <w:tblCellMar>
            <w:top w:w="0" w:type="dxa"/>
            <w:bottom w:w="0" w:type="dxa"/>
          </w:tblCellMar>
        </w:tblPrEx>
        <w:trPr>
          <w:cantSplit/>
        </w:trPr>
        <w:tc>
          <w:tcPr>
            <w:tcW w:w="2057" w:type="dxa"/>
            <w:vMerge/>
          </w:tcPr>
          <w:p w:rsidR="00AF75A4" w:rsidRDefault="00AF75A4">
            <w:pPr>
              <w:jc w:val="center"/>
            </w:pPr>
          </w:p>
        </w:tc>
        <w:tc>
          <w:tcPr>
            <w:tcW w:w="2159" w:type="dxa"/>
            <w:tcBorders>
              <w:right w:val="single" w:sz="4" w:space="0" w:color="auto"/>
            </w:tcBorders>
          </w:tcPr>
          <w:p w:rsidR="00AF75A4" w:rsidRDefault="00AF75A4">
            <w:pPr>
              <w:jc w:val="center"/>
            </w:pPr>
            <w:r>
              <w:t>5,7</w:t>
            </w:r>
          </w:p>
        </w:tc>
        <w:tc>
          <w:tcPr>
            <w:tcW w:w="1469" w:type="dxa"/>
            <w:tcBorders>
              <w:left w:val="single" w:sz="4" w:space="0" w:color="auto"/>
            </w:tcBorders>
          </w:tcPr>
          <w:p w:rsidR="00AF75A4" w:rsidRDefault="00AF75A4">
            <w:pPr>
              <w:jc w:val="center"/>
            </w:pPr>
            <w:r>
              <w:t>d</w:t>
            </w:r>
          </w:p>
        </w:tc>
      </w:tr>
      <w:tr w:rsidR="00AF75A4">
        <w:tblPrEx>
          <w:tblCellMar>
            <w:top w:w="0" w:type="dxa"/>
            <w:bottom w:w="0" w:type="dxa"/>
          </w:tblCellMar>
        </w:tblPrEx>
        <w:trPr>
          <w:cantSplit/>
        </w:trPr>
        <w:tc>
          <w:tcPr>
            <w:tcW w:w="2057" w:type="dxa"/>
            <w:vMerge/>
          </w:tcPr>
          <w:p w:rsidR="00AF75A4" w:rsidRDefault="00AF75A4">
            <w:pPr>
              <w:jc w:val="center"/>
            </w:pPr>
          </w:p>
        </w:tc>
        <w:tc>
          <w:tcPr>
            <w:tcW w:w="2159" w:type="dxa"/>
            <w:tcBorders>
              <w:right w:val="single" w:sz="4" w:space="0" w:color="auto"/>
            </w:tcBorders>
          </w:tcPr>
          <w:p w:rsidR="00AF75A4" w:rsidRDefault="00AF75A4">
            <w:pPr>
              <w:jc w:val="center"/>
            </w:pPr>
            <w:r>
              <w:t>11,4</w:t>
            </w:r>
          </w:p>
        </w:tc>
        <w:tc>
          <w:tcPr>
            <w:tcW w:w="1469" w:type="dxa"/>
            <w:tcBorders>
              <w:left w:val="single" w:sz="4" w:space="0" w:color="auto"/>
            </w:tcBorders>
          </w:tcPr>
          <w:p w:rsidR="00AF75A4" w:rsidRDefault="00AF75A4">
            <w:pPr>
              <w:jc w:val="center"/>
            </w:pPr>
            <w:r>
              <w:t>e</w:t>
            </w:r>
          </w:p>
        </w:tc>
      </w:tr>
    </w:tbl>
    <w:p w:rsidR="00AF75A4" w:rsidRDefault="00AF75A4" w:rsidP="00077BFD">
      <w:pPr>
        <w:pStyle w:val="Stip"/>
      </w:pPr>
      <w:r>
        <w:t>H</w:t>
      </w:r>
      <w:r>
        <w:rPr>
          <w:vertAlign w:val="subscript"/>
        </w:rPr>
        <w:t>a</w:t>
      </w:r>
      <w:r>
        <w:t xml:space="preserve"> en H</w:t>
      </w:r>
      <w:r>
        <w:rPr>
          <w:vertAlign w:val="subscript"/>
        </w:rPr>
        <w:t>b</w:t>
      </w:r>
      <w:r>
        <w:t xml:space="preserve"> juist</w:t>
      </w:r>
      <w:r>
        <w:tab/>
        <w:t>1</w:t>
      </w:r>
    </w:p>
    <w:p w:rsidR="00AF75A4" w:rsidRDefault="00AF75A4" w:rsidP="00077BFD">
      <w:pPr>
        <w:pStyle w:val="Stip"/>
      </w:pPr>
      <w:r>
        <w:t>H</w:t>
      </w:r>
      <w:r>
        <w:rPr>
          <w:vertAlign w:val="subscript"/>
        </w:rPr>
        <w:t>c</w:t>
      </w:r>
      <w:r>
        <w:t>, H</w:t>
      </w:r>
      <w:r>
        <w:rPr>
          <w:vertAlign w:val="subscript"/>
        </w:rPr>
        <w:t>d</w:t>
      </w:r>
      <w:r>
        <w:t>, H</w:t>
      </w:r>
      <w:r>
        <w:rPr>
          <w:vertAlign w:val="subscript"/>
        </w:rPr>
        <w:t>e</w:t>
      </w:r>
      <w:r>
        <w:t xml:space="preserve"> juist </w:t>
      </w:r>
      <w:r>
        <w:tab/>
        <w:t>elk 1</w:t>
      </w:r>
    </w:p>
    <w:p w:rsidR="00AF75A4" w:rsidRDefault="00AF75A4" w:rsidP="00AF75A4">
      <w:pPr>
        <w:pStyle w:val="vraag0"/>
        <w:tabs>
          <w:tab w:val="clear" w:pos="9639"/>
          <w:tab w:val="right" w:pos="9072"/>
        </w:tabs>
      </w:pPr>
      <w:r>
        <w:rPr>
          <w:b/>
        </w:rPr>
        <w:t xml:space="preserve"> (maximaal 3 punten)</w:t>
      </w:r>
    </w:p>
    <w:p w:rsidR="00AF75A4" w:rsidRDefault="00AF75A4">
      <w:pPr>
        <w:rPr>
          <w:i/>
        </w:rPr>
      </w:pPr>
      <w:r>
        <w:rPr>
          <w:i/>
        </w:rPr>
        <w:t>(Toelichting: Van een verbinding met de molecuulformule C</w:t>
      </w:r>
      <w:r>
        <w:rPr>
          <w:i/>
          <w:vertAlign w:val="subscript"/>
        </w:rPr>
        <w:t>x</w:t>
      </w:r>
      <w:r>
        <w:rPr>
          <w:i/>
        </w:rPr>
        <w:t>H</w:t>
      </w:r>
      <w:r>
        <w:rPr>
          <w:i/>
          <w:vertAlign w:val="subscript"/>
        </w:rPr>
        <w:t>y</w:t>
      </w:r>
      <w:r>
        <w:rPr>
          <w:i/>
        </w:rPr>
        <w:t>N</w:t>
      </w:r>
      <w:r>
        <w:rPr>
          <w:i/>
          <w:vertAlign w:val="subscript"/>
        </w:rPr>
        <w:t>z</w:t>
      </w:r>
      <w:r>
        <w:rPr>
          <w:i/>
        </w:rPr>
        <w:t>O</w:t>
      </w:r>
      <w:r>
        <w:rPr>
          <w:i/>
          <w:vertAlign w:val="subscript"/>
        </w:rPr>
        <w:t>n</w:t>
      </w:r>
      <w:r>
        <w:rPr>
          <w:i/>
        </w:rPr>
        <w:t xml:space="preserve"> is het aantal dubbele bandequivalenten (DBE) = x – ½ y + ½ z + 1. Als we dit toepassen op C</w:t>
      </w:r>
      <w:r>
        <w:rPr>
          <w:i/>
          <w:vertAlign w:val="subscript"/>
        </w:rPr>
        <w:t>10</w:t>
      </w:r>
      <w:r>
        <w:rPr>
          <w:i/>
        </w:rPr>
        <w:t>H</w:t>
      </w:r>
      <w:r>
        <w:rPr>
          <w:i/>
          <w:vertAlign w:val="subscript"/>
        </w:rPr>
        <w:t>12</w:t>
      </w:r>
      <w:r>
        <w:rPr>
          <w:i/>
        </w:rPr>
        <w:t>O dan wordt dit:</w:t>
      </w:r>
    </w:p>
    <w:p w:rsidR="00AF75A4" w:rsidRDefault="00AF75A4">
      <w:pPr>
        <w:rPr>
          <w:i/>
        </w:rPr>
      </w:pPr>
      <w:r>
        <w:rPr>
          <w:i/>
        </w:rPr>
        <w:t>DBE = 10 – 6 +1.</w:t>
      </w:r>
    </w:p>
    <w:p w:rsidR="00AF75A4" w:rsidRDefault="00AF75A4">
      <w:pPr>
        <w:rPr>
          <w:i/>
        </w:rPr>
      </w:pPr>
      <w:r>
        <w:rPr>
          <w:i/>
        </w:rPr>
        <w:t>Andere aanpak: verwaarloos O in C</w:t>
      </w:r>
      <w:r>
        <w:rPr>
          <w:i/>
          <w:vertAlign w:val="subscript"/>
        </w:rPr>
        <w:t>10</w:t>
      </w:r>
      <w:r>
        <w:rPr>
          <w:i/>
        </w:rPr>
        <w:t>H</w:t>
      </w:r>
      <w:r>
        <w:rPr>
          <w:i/>
          <w:vertAlign w:val="subscript"/>
        </w:rPr>
        <w:t>12</w:t>
      </w:r>
      <w:r>
        <w:rPr>
          <w:i/>
        </w:rPr>
        <w:t>O. Dit geeft “C</w:t>
      </w:r>
      <w:r>
        <w:rPr>
          <w:i/>
          <w:vertAlign w:val="subscript"/>
        </w:rPr>
        <w:t>10</w:t>
      </w:r>
      <w:r>
        <w:rPr>
          <w:i/>
        </w:rPr>
        <w:t>H</w:t>
      </w:r>
      <w:r>
        <w:rPr>
          <w:i/>
          <w:vertAlign w:val="subscript"/>
        </w:rPr>
        <w:t>12</w:t>
      </w:r>
      <w:r>
        <w:rPr>
          <w:i/>
        </w:rPr>
        <w:t>” Vergelijken met C</w:t>
      </w:r>
      <w:r>
        <w:rPr>
          <w:i/>
          <w:vertAlign w:val="subscript"/>
        </w:rPr>
        <w:t>10</w:t>
      </w:r>
      <w:r>
        <w:rPr>
          <w:i/>
        </w:rPr>
        <w:t>H</w:t>
      </w:r>
      <w:r>
        <w:rPr>
          <w:i/>
          <w:vertAlign w:val="subscript"/>
        </w:rPr>
        <w:t>2×10+2</w:t>
      </w:r>
      <w:r>
        <w:rPr>
          <w:i/>
        </w:rPr>
        <w:t xml:space="preserve"> = C</w:t>
      </w:r>
      <w:r>
        <w:rPr>
          <w:i/>
          <w:vertAlign w:val="subscript"/>
        </w:rPr>
        <w:t>10</w:t>
      </w:r>
      <w:r>
        <w:rPr>
          <w:i/>
        </w:rPr>
        <w:t>H</w:t>
      </w:r>
      <w:r>
        <w:rPr>
          <w:i/>
          <w:vertAlign w:val="subscript"/>
        </w:rPr>
        <w:t>22</w:t>
      </w:r>
      <w:r>
        <w:rPr>
          <w:i/>
        </w:rPr>
        <w:t xml:space="preserve"> komen we 10 H tekort. DBE = 10/2 = 5.)</w:t>
      </w:r>
    </w:p>
    <w:p w:rsidR="00AF75A4" w:rsidRDefault="00AF75A4" w:rsidP="00077BFD">
      <w:pPr>
        <w:pStyle w:val="Stip"/>
      </w:pPr>
      <w:r>
        <w:t>juiste aantal</w:t>
      </w:r>
      <w:r>
        <w:tab/>
        <w:t>1</w:t>
      </w:r>
    </w:p>
    <w:p w:rsidR="00AF75A4" w:rsidRDefault="00AF75A4" w:rsidP="00077BFD">
      <w:pPr>
        <w:pStyle w:val="Stip"/>
      </w:pPr>
      <w:r>
        <w:t>juiste motivatie</w:t>
      </w:r>
      <w:r>
        <w:tab/>
        <w:t>2</w:t>
      </w:r>
    </w:p>
    <w:p w:rsidR="00AF75A4" w:rsidRDefault="00AF75A4" w:rsidP="00AF75A4">
      <w:pPr>
        <w:pStyle w:val="vraag0"/>
        <w:tabs>
          <w:tab w:val="clear" w:pos="9639"/>
          <w:tab w:val="right" w:pos="9072"/>
        </w:tabs>
      </w:pPr>
      <w:r>
        <w:rPr>
          <w:b/>
        </w:rPr>
        <w:t>(maximaal 13 punten)</w:t>
      </w:r>
    </w:p>
    <w:p w:rsidR="00AF75A4" w:rsidRDefault="00AF75A4">
      <w:pPr>
        <w:rPr>
          <w:i/>
        </w:rPr>
      </w:pPr>
      <w:r>
        <w:rPr>
          <w:i/>
        </w:rPr>
        <w:t xml:space="preserve">(Toelichting: De aanpak is gericht op het identificeren van verbindingen </w:t>
      </w:r>
      <w:r>
        <w:rPr>
          <w:b/>
          <w:i/>
        </w:rPr>
        <w:t>C</w:t>
      </w:r>
      <w:r>
        <w:rPr>
          <w:i/>
        </w:rPr>
        <w:t xml:space="preserve"> en </w:t>
      </w:r>
      <w:r>
        <w:rPr>
          <w:b/>
          <w:i/>
        </w:rPr>
        <w:t>D</w:t>
      </w:r>
      <w:r>
        <w:rPr>
          <w:i/>
        </w:rPr>
        <w:t>.</w:t>
      </w:r>
    </w:p>
    <w:p w:rsidR="00AF75A4" w:rsidRDefault="00AF75A4">
      <w:pPr>
        <w:numPr>
          <w:ilvl w:val="0"/>
          <w:numId w:val="8"/>
        </w:numPr>
        <w:rPr>
          <w:i/>
        </w:rPr>
      </w:pPr>
      <w:r>
        <w:rPr>
          <w:i/>
        </w:rPr>
        <w:t xml:space="preserve">Conform het diagram met chemical shifts (overzicht </w:t>
      </w:r>
      <w:r>
        <w:rPr>
          <w:rFonts w:ascii="Symbol" w:hAnsi="Symbol"/>
          <w:i/>
        </w:rPr>
        <w:t></w:t>
      </w:r>
      <w:r>
        <w:rPr>
          <w:i/>
        </w:rPr>
        <w:t>-waarden, zie bijlage p.1) vinden we geen C=C-H-protonen in de NMR spectra.</w:t>
      </w:r>
    </w:p>
    <w:p w:rsidR="00AF75A4" w:rsidRDefault="00AF75A4">
      <w:pPr>
        <w:numPr>
          <w:ilvl w:val="0"/>
          <w:numId w:val="8"/>
        </w:numPr>
        <w:rPr>
          <w:i/>
        </w:rPr>
      </w:pPr>
      <w:r>
        <w:rPr>
          <w:i/>
        </w:rPr>
        <w:t>In de IR spectra zien we geen absorptie bij 2100-</w:t>
      </w:r>
      <w:smartTag w:uri="urn:schemas-microsoft-com:office:smarttags" w:element="metricconverter">
        <w:smartTagPr>
          <w:attr w:name="ProductID" w:val="2260 cm"/>
        </w:smartTagPr>
        <w:r>
          <w:rPr>
            <w:i/>
          </w:rPr>
          <w:t>2260 cm</w:t>
        </w:r>
      </w:smartTag>
      <w:r>
        <w:rPr>
          <w:i/>
          <w:vertAlign w:val="superscript"/>
        </w:rPr>
        <w:sym w:font="Symbol" w:char="F02D"/>
      </w:r>
      <w:r>
        <w:rPr>
          <w:i/>
          <w:vertAlign w:val="superscript"/>
        </w:rPr>
        <w:t>1</w:t>
      </w:r>
      <w:r>
        <w:rPr>
          <w:i/>
        </w:rPr>
        <w:t xml:space="preserve"> (C</w:t>
      </w:r>
      <w:r>
        <w:rPr>
          <w:i/>
          <w:position w:val="2"/>
        </w:rPr>
        <w:sym w:font="Symbol Set SWA" w:char="F0BA"/>
      </w:r>
      <w:r>
        <w:rPr>
          <w:i/>
        </w:rPr>
        <w:t>C-rek).</w:t>
      </w:r>
    </w:p>
    <w:p w:rsidR="00AF75A4" w:rsidRDefault="00AF75A4">
      <w:pPr>
        <w:numPr>
          <w:ilvl w:val="0"/>
          <w:numId w:val="8"/>
        </w:numPr>
        <w:rPr>
          <w:i/>
        </w:rPr>
      </w:pPr>
      <w:r>
        <w:rPr>
          <w:i/>
        </w:rPr>
        <w:t xml:space="preserve">In de IR spectra zien we een sterke band bij ca. </w:t>
      </w:r>
      <w:smartTag w:uri="urn:schemas-microsoft-com:office:smarttags" w:element="metricconverter">
        <w:smartTagPr>
          <w:attr w:name="ProductID" w:val="1700 cm"/>
        </w:smartTagPr>
        <w:r>
          <w:rPr>
            <w:i/>
          </w:rPr>
          <w:t>1700 cm</w:t>
        </w:r>
      </w:smartTag>
      <w:r>
        <w:rPr>
          <w:i/>
          <w:vertAlign w:val="superscript"/>
        </w:rPr>
        <w:sym w:font="Symbol" w:char="F02D"/>
      </w:r>
      <w:r>
        <w:rPr>
          <w:i/>
          <w:vertAlign w:val="superscript"/>
        </w:rPr>
        <w:t>1</w:t>
      </w:r>
      <w:r>
        <w:rPr>
          <w:i/>
        </w:rPr>
        <w:t xml:space="preserve"> hetgeen wijst op een C=O groep.</w:t>
      </w:r>
    </w:p>
    <w:p w:rsidR="00AF75A4" w:rsidRDefault="00AF75A4">
      <w:pPr>
        <w:numPr>
          <w:ilvl w:val="0"/>
          <w:numId w:val="8"/>
        </w:numPr>
        <w:rPr>
          <w:i/>
        </w:rPr>
      </w:pPr>
      <w:r>
        <w:rPr>
          <w:i/>
        </w:rPr>
        <w:t>Gezien het aantal DBE = 5 en de aanwezigheid van C=O betekent dit dat er tenminste een ringsysteem in de moleculen aanwezig moet zijn want niet ring-olefinische protonen zijn niet waarschijnlijk (zie eerste stip). Dit betekent dus een aromaatstructuur (bijdrage DBE = 4) of een meerringssysteem.</w:t>
      </w:r>
    </w:p>
    <w:p w:rsidR="00AF75A4" w:rsidRDefault="00AF75A4">
      <w:pPr>
        <w:numPr>
          <w:ilvl w:val="0"/>
          <w:numId w:val="8"/>
        </w:numPr>
        <w:rPr>
          <w:i/>
        </w:rPr>
      </w:pPr>
      <w:r>
        <w:rPr>
          <w:i/>
        </w:rPr>
        <w:t xml:space="preserve">Beide NMR spectra laten een piek zien bij ongeveer 7 ppm en dit bevestigt dus het aromatisch karakter van verbindingen </w:t>
      </w:r>
      <w:r>
        <w:rPr>
          <w:b/>
          <w:i/>
        </w:rPr>
        <w:t>C</w:t>
      </w:r>
      <w:r>
        <w:rPr>
          <w:i/>
        </w:rPr>
        <w:t xml:space="preserve"> en </w:t>
      </w:r>
      <w:r>
        <w:rPr>
          <w:b/>
          <w:i/>
        </w:rPr>
        <w:t>D</w:t>
      </w:r>
      <w:r>
        <w:rPr>
          <w:i/>
        </w:rPr>
        <w:t xml:space="preserve"> (komen beide uit fabriek </w:t>
      </w:r>
      <w:r>
        <w:rPr>
          <w:b/>
          <w:i/>
        </w:rPr>
        <w:t>2</w:t>
      </w:r>
      <w:r>
        <w:rPr>
          <w:i/>
        </w:rPr>
        <w:t>).</w:t>
      </w:r>
    </w:p>
    <w:p w:rsidR="00AF75A4" w:rsidRDefault="00AF75A4">
      <w:pPr>
        <w:numPr>
          <w:ilvl w:val="0"/>
          <w:numId w:val="8"/>
        </w:numPr>
        <w:rPr>
          <w:i/>
        </w:rPr>
      </w:pPr>
      <w:r>
        <w:rPr>
          <w:i/>
        </w:rPr>
        <w:t>Het NMR spectrum in figuur 5 laat een (bijna) singlet zien met intensiteit equivalent aan 5 protonen en dat wijst dus op een monogesubstitueerde aromaat met een verzadigde koolwaterstofketen waarin opgenomen een C=O groep.</w:t>
      </w:r>
    </w:p>
    <w:p w:rsidR="00AF75A4" w:rsidRDefault="00AF75A4">
      <w:pPr>
        <w:rPr>
          <w:i/>
        </w:rPr>
      </w:pPr>
    </w:p>
    <w:tbl>
      <w:tblPr>
        <w:tblW w:w="0" w:type="auto"/>
        <w:tblBorders>
          <w:insideV w:val="single" w:sz="4" w:space="0" w:color="auto"/>
        </w:tblBorders>
        <w:tblLayout w:type="fixed"/>
        <w:tblLook w:val="0000"/>
      </w:tblPr>
      <w:tblGrid>
        <w:gridCol w:w="4261"/>
        <w:gridCol w:w="4261"/>
      </w:tblGrid>
      <w:tr w:rsidR="00AF75A4">
        <w:tblPrEx>
          <w:tblCellMar>
            <w:top w:w="0" w:type="dxa"/>
            <w:bottom w:w="0" w:type="dxa"/>
          </w:tblCellMar>
        </w:tblPrEx>
        <w:tc>
          <w:tcPr>
            <w:tcW w:w="4261" w:type="dxa"/>
            <w:tcBorders>
              <w:bottom w:val="single" w:sz="4" w:space="0" w:color="auto"/>
            </w:tcBorders>
          </w:tcPr>
          <w:p w:rsidR="00AF75A4" w:rsidRDefault="00AF75A4">
            <w:pPr>
              <w:rPr>
                <w:i/>
              </w:rPr>
            </w:pPr>
            <w:r>
              <w:rPr>
                <w:i/>
              </w:rPr>
              <w:lastRenderedPageBreak/>
              <w:t>structuur</w:t>
            </w:r>
          </w:p>
        </w:tc>
        <w:tc>
          <w:tcPr>
            <w:tcW w:w="4261" w:type="dxa"/>
            <w:tcBorders>
              <w:bottom w:val="single" w:sz="4" w:space="0" w:color="auto"/>
            </w:tcBorders>
          </w:tcPr>
          <w:p w:rsidR="00AF75A4" w:rsidRDefault="00AF75A4">
            <w:pPr>
              <w:rPr>
                <w:i/>
              </w:rPr>
            </w:pPr>
            <w:r>
              <w:rPr>
                <w:i/>
              </w:rPr>
              <w:t>commentaar bij spectrum in figuur 5</w:t>
            </w:r>
          </w:p>
        </w:tc>
      </w:tr>
      <w:tr w:rsidR="00AF75A4">
        <w:tblPrEx>
          <w:tblCellMar>
            <w:top w:w="0" w:type="dxa"/>
            <w:bottom w:w="0" w:type="dxa"/>
          </w:tblCellMar>
        </w:tblPrEx>
        <w:tc>
          <w:tcPr>
            <w:tcW w:w="4261" w:type="dxa"/>
            <w:tcBorders>
              <w:top w:val="nil"/>
            </w:tcBorders>
          </w:tcPr>
          <w:p w:rsidR="00AF75A4" w:rsidRDefault="00AF75A4">
            <w:pPr>
              <w:rPr>
                <w:i/>
              </w:rPr>
            </w:pPr>
            <w:r>
              <w:rPr>
                <w:i/>
              </w:rPr>
              <w:object w:dxaOrig="2501" w:dyaOrig="998">
                <v:shape id="_x0000_i1071" type="#_x0000_t75" style="width:124.8pt;height:49.8pt" o:ole="" fillcolor="window">
                  <v:imagedata r:id="rId120" o:title=""/>
                </v:shape>
                <o:OLEObject Type="Embed" ProgID="ACD.ChemSketch.20" ShapeID="_x0000_i1071" DrawAspect="Content" ObjectID="_1314723116" r:id="rId121"/>
              </w:object>
            </w:r>
          </w:p>
        </w:tc>
        <w:tc>
          <w:tcPr>
            <w:tcW w:w="4261" w:type="dxa"/>
            <w:tcBorders>
              <w:top w:val="nil"/>
            </w:tcBorders>
          </w:tcPr>
          <w:p w:rsidR="00AF75A4" w:rsidRDefault="00AF75A4">
            <w:pPr>
              <w:numPr>
                <w:ilvl w:val="0"/>
                <w:numId w:val="9"/>
              </w:numPr>
              <w:rPr>
                <w:i/>
              </w:rPr>
            </w:pPr>
            <w:r>
              <w:rPr>
                <w:i/>
              </w:rPr>
              <w:t>klopt met het NMR spectrum</w:t>
            </w:r>
          </w:p>
          <w:p w:rsidR="00AF75A4" w:rsidRDefault="00AF75A4">
            <w:pPr>
              <w:rPr>
                <w:i/>
              </w:rPr>
            </w:pPr>
            <w:r>
              <w:rPr>
                <w:i/>
              </w:rPr>
              <w:t>CH</w:t>
            </w:r>
            <w:r>
              <w:rPr>
                <w:i/>
                <w:vertAlign w:val="subscript"/>
              </w:rPr>
              <w:t>2</w:t>
            </w:r>
            <w:r>
              <w:rPr>
                <w:i/>
              </w:rPr>
              <w:t xml:space="preserve"> niet opgesplitst, CH</w:t>
            </w:r>
            <w:r>
              <w:rPr>
                <w:i/>
                <w:vertAlign w:val="subscript"/>
              </w:rPr>
              <w:t>2</w:t>
            </w:r>
            <w:r>
              <w:rPr>
                <w:i/>
              </w:rPr>
              <w:t xml:space="preserve"> naast CH</w:t>
            </w:r>
            <w:r>
              <w:rPr>
                <w:i/>
                <w:vertAlign w:val="subscript"/>
              </w:rPr>
              <w:t>3</w:t>
            </w:r>
          </w:p>
        </w:tc>
      </w:tr>
      <w:tr w:rsidR="00AF75A4">
        <w:tblPrEx>
          <w:tblCellMar>
            <w:top w:w="0" w:type="dxa"/>
            <w:bottom w:w="0" w:type="dxa"/>
          </w:tblCellMar>
        </w:tblPrEx>
        <w:tc>
          <w:tcPr>
            <w:tcW w:w="4261" w:type="dxa"/>
          </w:tcPr>
          <w:p w:rsidR="00AF75A4" w:rsidRDefault="00AF75A4">
            <w:pPr>
              <w:rPr>
                <w:i/>
              </w:rPr>
            </w:pPr>
            <w:r>
              <w:rPr>
                <w:i/>
              </w:rPr>
              <w:object w:dxaOrig="2170" w:dyaOrig="998">
                <v:shape id="_x0000_i1072" type="#_x0000_t75" style="width:108.6pt;height:49.8pt" o:ole="" fillcolor="window">
                  <v:imagedata r:id="rId122" o:title=""/>
                </v:shape>
                <o:OLEObject Type="Embed" ProgID="ACD.ChemSketch.20" ShapeID="_x0000_i1072" DrawAspect="Content" ObjectID="_1314723117" r:id="rId123"/>
              </w:object>
            </w:r>
          </w:p>
        </w:tc>
        <w:tc>
          <w:tcPr>
            <w:tcW w:w="4261" w:type="dxa"/>
          </w:tcPr>
          <w:p w:rsidR="00AF75A4" w:rsidRDefault="00AF75A4">
            <w:pPr>
              <w:numPr>
                <w:ilvl w:val="0"/>
                <w:numId w:val="10"/>
              </w:numPr>
              <w:rPr>
                <w:i/>
              </w:rPr>
            </w:pPr>
            <w:r>
              <w:rPr>
                <w:i/>
              </w:rPr>
              <w:t>klopt niet met NMR spectrum</w:t>
            </w:r>
          </w:p>
          <w:p w:rsidR="00AF75A4" w:rsidRDefault="00AF75A4">
            <w:pPr>
              <w:rPr>
                <w:i/>
              </w:rPr>
            </w:pPr>
            <w:r>
              <w:rPr>
                <w:i/>
              </w:rPr>
              <w:t>CH naast CH</w:t>
            </w:r>
            <w:r>
              <w:rPr>
                <w:i/>
                <w:vertAlign w:val="subscript"/>
              </w:rPr>
              <w:t>3</w:t>
            </w:r>
            <w:r>
              <w:rPr>
                <w:i/>
              </w:rPr>
              <w:t xml:space="preserve"> zou kwartet geven + 1 singlet met intensiteit equivalent aan 3 protonen</w:t>
            </w:r>
          </w:p>
        </w:tc>
      </w:tr>
      <w:tr w:rsidR="00AF75A4">
        <w:tblPrEx>
          <w:tblCellMar>
            <w:top w:w="0" w:type="dxa"/>
            <w:bottom w:w="0" w:type="dxa"/>
          </w:tblCellMar>
        </w:tblPrEx>
        <w:tc>
          <w:tcPr>
            <w:tcW w:w="4261" w:type="dxa"/>
          </w:tcPr>
          <w:p w:rsidR="00AF75A4" w:rsidRDefault="00AF75A4">
            <w:pPr>
              <w:rPr>
                <w:i/>
              </w:rPr>
            </w:pPr>
            <w:r>
              <w:rPr>
                <w:i/>
              </w:rPr>
              <w:object w:dxaOrig="2501" w:dyaOrig="998">
                <v:shape id="_x0000_i1073" type="#_x0000_t75" style="width:124.8pt;height:49.8pt" o:ole="" fillcolor="window">
                  <v:imagedata r:id="rId124" o:title=""/>
                </v:shape>
                <o:OLEObject Type="Embed" ProgID="ACD.ChemSketch.20" ShapeID="_x0000_i1073" DrawAspect="Content" ObjectID="_1314723118" r:id="rId125"/>
              </w:object>
            </w:r>
          </w:p>
        </w:tc>
        <w:tc>
          <w:tcPr>
            <w:tcW w:w="4261" w:type="dxa"/>
          </w:tcPr>
          <w:p w:rsidR="00AF75A4" w:rsidRDefault="00AF75A4">
            <w:pPr>
              <w:numPr>
                <w:ilvl w:val="0"/>
                <w:numId w:val="11"/>
              </w:numPr>
              <w:rPr>
                <w:i/>
              </w:rPr>
            </w:pPr>
            <w:r>
              <w:rPr>
                <w:i/>
              </w:rPr>
              <w:t>klopt niet met NMR spectrum</w:t>
            </w:r>
          </w:p>
          <w:p w:rsidR="00AF75A4" w:rsidRDefault="00AF75A4">
            <w:pPr>
              <w:rPr>
                <w:i/>
              </w:rPr>
            </w:pPr>
            <w:r>
              <w:rPr>
                <w:i/>
              </w:rPr>
              <w:t>2 tripletten verwacht met intensiteit equivalent aan 2 protonen en 1 singlet met intensiteit equivalent aan 3 protonen</w:t>
            </w:r>
          </w:p>
          <w:p w:rsidR="00AF75A4" w:rsidRDefault="00AF75A4">
            <w:pPr>
              <w:rPr>
                <w:i/>
              </w:rPr>
            </w:pPr>
          </w:p>
        </w:tc>
      </w:tr>
      <w:tr w:rsidR="00AF75A4">
        <w:tblPrEx>
          <w:tblCellMar>
            <w:top w:w="0" w:type="dxa"/>
            <w:bottom w:w="0" w:type="dxa"/>
          </w:tblCellMar>
        </w:tblPrEx>
        <w:tc>
          <w:tcPr>
            <w:tcW w:w="4261" w:type="dxa"/>
          </w:tcPr>
          <w:p w:rsidR="00AF75A4" w:rsidRDefault="00AF75A4">
            <w:pPr>
              <w:rPr>
                <w:i/>
              </w:rPr>
            </w:pPr>
            <w:r>
              <w:rPr>
                <w:i/>
              </w:rPr>
              <w:object w:dxaOrig="2170" w:dyaOrig="1022">
                <v:shape id="_x0000_i1074" type="#_x0000_t75" style="width:108.6pt;height:51pt" o:ole="" fillcolor="window">
                  <v:imagedata r:id="rId126" o:title=""/>
                </v:shape>
                <o:OLEObject Type="Embed" ProgID="ACD.ChemSketch.20" ShapeID="_x0000_i1074" DrawAspect="Content" ObjectID="_1314723119" r:id="rId127"/>
              </w:object>
            </w:r>
          </w:p>
        </w:tc>
        <w:tc>
          <w:tcPr>
            <w:tcW w:w="4261" w:type="dxa"/>
          </w:tcPr>
          <w:p w:rsidR="00AF75A4" w:rsidRDefault="00AF75A4">
            <w:pPr>
              <w:numPr>
                <w:ilvl w:val="0"/>
                <w:numId w:val="11"/>
              </w:numPr>
              <w:rPr>
                <w:i/>
              </w:rPr>
            </w:pPr>
            <w:r>
              <w:rPr>
                <w:i/>
              </w:rPr>
              <w:t>klopt niet met NMR spectrum</w:t>
            </w:r>
          </w:p>
          <w:p w:rsidR="00AF75A4" w:rsidRDefault="00AF75A4">
            <w:pPr>
              <w:rPr>
                <w:i/>
              </w:rPr>
            </w:pPr>
            <w:r>
              <w:rPr>
                <w:i/>
              </w:rPr>
              <w:t>CH zou complexer patroon geven + CH</w:t>
            </w:r>
            <w:r>
              <w:rPr>
                <w:i/>
                <w:vertAlign w:val="subscript"/>
              </w:rPr>
              <w:t>3</w:t>
            </w:r>
            <w:r>
              <w:rPr>
                <w:i/>
              </w:rPr>
              <w:t xml:space="preserve"> een doublet met intensiteit equivalent aan 6 protonen</w:t>
            </w:r>
          </w:p>
        </w:tc>
      </w:tr>
      <w:tr w:rsidR="00AF75A4">
        <w:tblPrEx>
          <w:tblCellMar>
            <w:top w:w="0" w:type="dxa"/>
            <w:bottom w:w="0" w:type="dxa"/>
          </w:tblCellMar>
        </w:tblPrEx>
        <w:tc>
          <w:tcPr>
            <w:tcW w:w="4261" w:type="dxa"/>
          </w:tcPr>
          <w:p w:rsidR="00AF75A4" w:rsidRDefault="00AF75A4">
            <w:pPr>
              <w:rPr>
                <w:i/>
              </w:rPr>
            </w:pPr>
            <w:r>
              <w:rPr>
                <w:i/>
              </w:rPr>
              <w:object w:dxaOrig="2501" w:dyaOrig="994">
                <v:shape id="_x0000_i1075" type="#_x0000_t75" style="width:124.8pt;height:49.8pt" o:ole="" fillcolor="window">
                  <v:imagedata r:id="rId128" o:title=""/>
                </v:shape>
                <o:OLEObject Type="Embed" ProgID="ACD.ChemSketch.20" ShapeID="_x0000_i1075" DrawAspect="Content" ObjectID="_1314723120" r:id="rId129"/>
              </w:object>
            </w:r>
          </w:p>
        </w:tc>
        <w:tc>
          <w:tcPr>
            <w:tcW w:w="4261" w:type="dxa"/>
          </w:tcPr>
          <w:p w:rsidR="00AF75A4" w:rsidRDefault="00AF75A4">
            <w:pPr>
              <w:numPr>
                <w:ilvl w:val="0"/>
                <w:numId w:val="11"/>
              </w:numPr>
              <w:rPr>
                <w:i/>
              </w:rPr>
            </w:pPr>
            <w:r>
              <w:rPr>
                <w:i/>
              </w:rPr>
              <w:t>klopt niet met NMR spectrum</w:t>
            </w:r>
          </w:p>
          <w:p w:rsidR="00AF75A4" w:rsidRDefault="00AF75A4">
            <w:pPr>
              <w:rPr>
                <w:i/>
              </w:rPr>
            </w:pPr>
            <w:r>
              <w:rPr>
                <w:i/>
              </w:rPr>
              <w:t>veel complexer spectrum verwacht</w:t>
            </w:r>
          </w:p>
        </w:tc>
      </w:tr>
    </w:tbl>
    <w:p w:rsidR="00AF75A4" w:rsidRDefault="00AF75A4">
      <w:pPr>
        <w:numPr>
          <w:ilvl w:val="0"/>
          <w:numId w:val="12"/>
        </w:numPr>
        <w:rPr>
          <w:i/>
        </w:rPr>
      </w:pPr>
      <w:r>
        <w:rPr>
          <w:i/>
        </w:rPr>
        <w:t xml:space="preserve">Verbinding </w:t>
      </w:r>
      <w:r>
        <w:rPr>
          <w:b/>
          <w:i/>
        </w:rPr>
        <w:t>C</w:t>
      </w:r>
      <w:r>
        <w:rPr>
          <w:i/>
        </w:rPr>
        <w:t xml:space="preserve"> is dus 1-fenyl-2-butanon.</w:t>
      </w:r>
    </w:p>
    <w:p w:rsidR="00AF75A4" w:rsidRDefault="00AF75A4">
      <w:pPr>
        <w:rPr>
          <w:i/>
        </w:rPr>
      </w:pPr>
    </w:p>
    <w:p w:rsidR="00AF75A4" w:rsidRDefault="00AF75A4">
      <w:pPr>
        <w:numPr>
          <w:ilvl w:val="0"/>
          <w:numId w:val="13"/>
        </w:numPr>
        <w:rPr>
          <w:i/>
        </w:rPr>
      </w:pPr>
      <w:r>
        <w:rPr>
          <w:i/>
        </w:rPr>
        <w:t>Het NMR spectrum in figuur 10 laat een singlet zien bij ca. 10,5 ppm. Dit wijst op de aanwezigheid van een aldehydgroep.</w:t>
      </w:r>
    </w:p>
    <w:p w:rsidR="00AF75A4" w:rsidRDefault="00AF75A4">
      <w:pPr>
        <w:numPr>
          <w:ilvl w:val="0"/>
          <w:numId w:val="13"/>
        </w:numPr>
        <w:rPr>
          <w:i/>
        </w:rPr>
      </w:pPr>
      <w:r>
        <w:rPr>
          <w:i/>
        </w:rPr>
        <w:t>Het NMR spectrum wijst op 2 equivalente aromaatprotonen. Naast de aldehydgroep moeten er nog 3 methylgroepen aanwezig zijn.</w:t>
      </w:r>
    </w:p>
    <w:p w:rsidR="00AF75A4" w:rsidRDefault="00AF75A4">
      <w:pPr>
        <w:numPr>
          <w:ilvl w:val="0"/>
          <w:numId w:val="13"/>
        </w:numPr>
        <w:rPr>
          <w:i/>
        </w:rPr>
      </w:pPr>
      <w:r>
        <w:rPr>
          <w:i/>
        </w:rPr>
        <w:t>Dit levert twee mogelijke structuren</w:t>
      </w:r>
    </w:p>
    <w:tbl>
      <w:tblPr>
        <w:tblW w:w="0" w:type="auto"/>
        <w:tblBorders>
          <w:insideV w:val="single" w:sz="4" w:space="0" w:color="auto"/>
        </w:tblBorders>
        <w:tblLayout w:type="fixed"/>
        <w:tblLook w:val="0000"/>
      </w:tblPr>
      <w:tblGrid>
        <w:gridCol w:w="4261"/>
        <w:gridCol w:w="4261"/>
      </w:tblGrid>
      <w:tr w:rsidR="00AF75A4">
        <w:tblPrEx>
          <w:tblCellMar>
            <w:top w:w="0" w:type="dxa"/>
            <w:bottom w:w="0" w:type="dxa"/>
          </w:tblCellMar>
        </w:tblPrEx>
        <w:tc>
          <w:tcPr>
            <w:tcW w:w="4261" w:type="dxa"/>
            <w:tcBorders>
              <w:bottom w:val="single" w:sz="4" w:space="0" w:color="auto"/>
            </w:tcBorders>
          </w:tcPr>
          <w:p w:rsidR="00AF75A4" w:rsidRDefault="00AF75A4">
            <w:pPr>
              <w:pStyle w:val="Koptekst"/>
              <w:keepNext/>
              <w:tabs>
                <w:tab w:val="clear" w:pos="4536"/>
                <w:tab w:val="clear" w:pos="9072"/>
              </w:tabs>
              <w:rPr>
                <w:i/>
              </w:rPr>
            </w:pPr>
            <w:r>
              <w:rPr>
                <w:i/>
              </w:rPr>
              <w:t>structuur</w:t>
            </w:r>
          </w:p>
        </w:tc>
        <w:tc>
          <w:tcPr>
            <w:tcW w:w="4261" w:type="dxa"/>
            <w:tcBorders>
              <w:bottom w:val="single" w:sz="4" w:space="0" w:color="auto"/>
            </w:tcBorders>
          </w:tcPr>
          <w:p w:rsidR="00AF75A4" w:rsidRDefault="00AF75A4">
            <w:pPr>
              <w:keepNext/>
              <w:rPr>
                <w:i/>
              </w:rPr>
            </w:pPr>
            <w:r>
              <w:rPr>
                <w:i/>
              </w:rPr>
              <w:t>commentaar bij spectrum in figuur 10</w:t>
            </w:r>
          </w:p>
        </w:tc>
      </w:tr>
      <w:tr w:rsidR="00AF75A4">
        <w:tblPrEx>
          <w:tblCellMar>
            <w:top w:w="0" w:type="dxa"/>
            <w:bottom w:w="0" w:type="dxa"/>
          </w:tblCellMar>
        </w:tblPrEx>
        <w:tc>
          <w:tcPr>
            <w:tcW w:w="4261" w:type="dxa"/>
            <w:tcBorders>
              <w:top w:val="nil"/>
            </w:tcBorders>
          </w:tcPr>
          <w:p w:rsidR="00AF75A4" w:rsidRDefault="00AF75A4">
            <w:pPr>
              <w:keepNext/>
              <w:rPr>
                <w:i/>
              </w:rPr>
            </w:pPr>
            <w:r>
              <w:rPr>
                <w:i/>
              </w:rPr>
              <w:object w:dxaOrig="2179" w:dyaOrig="1973">
                <v:shape id="_x0000_i1076" type="#_x0000_t75" style="width:109.2pt;height:98.4pt" o:ole="" fillcolor="window">
                  <v:imagedata r:id="rId130" o:title=""/>
                </v:shape>
                <o:OLEObject Type="Embed" ProgID="ACD.ChemSketch.20" ShapeID="_x0000_i1076" DrawAspect="Content" ObjectID="_1314723121" r:id="rId131"/>
              </w:object>
            </w:r>
          </w:p>
        </w:tc>
        <w:tc>
          <w:tcPr>
            <w:tcW w:w="4261" w:type="dxa"/>
            <w:tcBorders>
              <w:top w:val="nil"/>
            </w:tcBorders>
          </w:tcPr>
          <w:p w:rsidR="00AF75A4" w:rsidRDefault="00AF75A4">
            <w:pPr>
              <w:keepNext/>
              <w:numPr>
                <w:ilvl w:val="0"/>
                <w:numId w:val="14"/>
              </w:numPr>
              <w:rPr>
                <w:i/>
              </w:rPr>
            </w:pPr>
            <w:r>
              <w:rPr>
                <w:i/>
              </w:rPr>
              <w:t xml:space="preserve">klopt het beste: </w:t>
            </w:r>
          </w:p>
          <w:p w:rsidR="00AF75A4" w:rsidRDefault="00AF75A4">
            <w:pPr>
              <w:keepNext/>
              <w:rPr>
                <w:i/>
              </w:rPr>
            </w:pPr>
            <w:r>
              <w:rPr>
                <w:i/>
              </w:rPr>
              <w:t>6 ortho-CH</w:t>
            </w:r>
            <w:r>
              <w:rPr>
                <w:i/>
                <w:vertAlign w:val="subscript"/>
              </w:rPr>
              <w:t>3</w:t>
            </w:r>
            <w:r>
              <w:rPr>
                <w:i/>
              </w:rPr>
              <w:t>-protonen worden iets meer afgeschermd dan 3 para-CH</w:t>
            </w:r>
            <w:r>
              <w:rPr>
                <w:i/>
                <w:vertAlign w:val="subscript"/>
              </w:rPr>
              <w:t>3</w:t>
            </w:r>
            <w:r>
              <w:rPr>
                <w:i/>
              </w:rPr>
              <w:t>-protonen</w:t>
            </w:r>
          </w:p>
        </w:tc>
      </w:tr>
      <w:tr w:rsidR="00AF75A4">
        <w:tblPrEx>
          <w:tblCellMar>
            <w:top w:w="0" w:type="dxa"/>
            <w:bottom w:w="0" w:type="dxa"/>
          </w:tblCellMar>
        </w:tblPrEx>
        <w:tc>
          <w:tcPr>
            <w:tcW w:w="4261" w:type="dxa"/>
          </w:tcPr>
          <w:p w:rsidR="00AF75A4" w:rsidRDefault="00AF75A4">
            <w:pPr>
              <w:keepNext/>
              <w:rPr>
                <w:i/>
              </w:rPr>
            </w:pPr>
            <w:r>
              <w:rPr>
                <w:i/>
              </w:rPr>
              <w:object w:dxaOrig="2179" w:dyaOrig="2026">
                <v:shape id="_x0000_i1077" type="#_x0000_t75" style="width:109.2pt;height:101.4pt" o:ole="" fillcolor="window">
                  <v:imagedata r:id="rId132" o:title=""/>
                </v:shape>
                <o:OLEObject Type="Embed" ProgID="ACD.ChemSketch.20" ShapeID="_x0000_i1077" DrawAspect="Content" ObjectID="_1314723122" r:id="rId133"/>
              </w:object>
            </w:r>
          </w:p>
        </w:tc>
        <w:tc>
          <w:tcPr>
            <w:tcW w:w="4261" w:type="dxa"/>
          </w:tcPr>
          <w:p w:rsidR="00AF75A4" w:rsidRDefault="00AF75A4">
            <w:pPr>
              <w:keepNext/>
              <w:numPr>
                <w:ilvl w:val="0"/>
                <w:numId w:val="15"/>
              </w:numPr>
              <w:rPr>
                <w:i/>
              </w:rPr>
            </w:pPr>
            <w:r>
              <w:rPr>
                <w:i/>
              </w:rPr>
              <w:t xml:space="preserve">klopt het minst goed: </w:t>
            </w:r>
          </w:p>
          <w:p w:rsidR="00AF75A4" w:rsidRDefault="00AF75A4">
            <w:pPr>
              <w:keepNext/>
              <w:rPr>
                <w:i/>
              </w:rPr>
            </w:pPr>
            <w:r>
              <w:rPr>
                <w:i/>
              </w:rPr>
              <w:t>meta- en para-CH</w:t>
            </w:r>
            <w:r>
              <w:rPr>
                <w:i/>
                <w:vertAlign w:val="subscript"/>
              </w:rPr>
              <w:t>3</w:t>
            </w:r>
            <w:r>
              <w:rPr>
                <w:i/>
              </w:rPr>
              <w:t>-protonen zullen nagenoeg dezelfde chemical shift geven</w:t>
            </w:r>
          </w:p>
        </w:tc>
      </w:tr>
    </w:tbl>
    <w:p w:rsidR="00AF75A4" w:rsidRDefault="00AF75A4">
      <w:pPr>
        <w:numPr>
          <w:ilvl w:val="0"/>
          <w:numId w:val="16"/>
        </w:numPr>
        <w:rPr>
          <w:i/>
        </w:rPr>
      </w:pPr>
      <w:r>
        <w:rPr>
          <w:i/>
        </w:rPr>
        <w:t xml:space="preserve">Verbinding </w:t>
      </w:r>
      <w:r>
        <w:rPr>
          <w:b/>
          <w:i/>
        </w:rPr>
        <w:t>D</w:t>
      </w:r>
      <w:r>
        <w:rPr>
          <w:i/>
        </w:rPr>
        <w:t xml:space="preserve"> is dus 2,4,6-trimethylbenzaldehyd.</w:t>
      </w:r>
    </w:p>
    <w:p w:rsidR="00AF75A4" w:rsidRDefault="00AF75A4">
      <w:pPr>
        <w:numPr>
          <w:ilvl w:val="0"/>
          <w:numId w:val="16"/>
        </w:numPr>
        <w:rPr>
          <w:i/>
        </w:rPr>
      </w:pPr>
      <w:r>
        <w:rPr>
          <w:i/>
        </w:rPr>
        <w:t>Het IR-spectrum in figuur 11 laat een hogere CH</w:t>
      </w:r>
      <w:r>
        <w:rPr>
          <w:i/>
          <w:vertAlign w:val="subscript"/>
        </w:rPr>
        <w:t>3</w:t>
      </w:r>
      <w:r>
        <w:rPr>
          <w:i/>
        </w:rPr>
        <w:t>/CH</w:t>
      </w:r>
      <w:r>
        <w:rPr>
          <w:i/>
          <w:vertAlign w:val="subscript"/>
        </w:rPr>
        <w:t>2</w:t>
      </w:r>
      <w:r>
        <w:rPr>
          <w:i/>
        </w:rPr>
        <w:t xml:space="preserve"> absorptieverhouding zien vergeleken met het spectrum in figuur 7. Bovendien is er in het spectrum in figuur 11 een piek te zien bij ca. </w:t>
      </w:r>
      <w:smartTag w:uri="urn:schemas-microsoft-com:office:smarttags" w:element="metricconverter">
        <w:smartTagPr>
          <w:attr w:name="ProductID" w:val="2700 cm"/>
        </w:smartTagPr>
        <w:r>
          <w:rPr>
            <w:i/>
          </w:rPr>
          <w:t>2700 cm</w:t>
        </w:r>
      </w:smartTag>
      <w:r>
        <w:rPr>
          <w:i/>
          <w:vertAlign w:val="superscript"/>
        </w:rPr>
        <w:sym w:font="Symbol" w:char="F02D"/>
      </w:r>
      <w:r>
        <w:rPr>
          <w:i/>
          <w:vertAlign w:val="superscript"/>
        </w:rPr>
        <w:t>1</w:t>
      </w:r>
      <w:r>
        <w:rPr>
          <w:i/>
        </w:rPr>
        <w:t xml:space="preserve"> die in het spectrum in figuur 7 afwezig is. Deze beide gegevens wijzen er op dat het spectrum in figuur 7 hoort bij verbinding </w:t>
      </w:r>
      <w:r>
        <w:rPr>
          <w:b/>
          <w:i/>
        </w:rPr>
        <w:t>C</w:t>
      </w:r>
      <w:r>
        <w:rPr>
          <w:i/>
        </w:rPr>
        <w:t xml:space="preserve"> en het spectrum in  figuur 11 bij verbinding </w:t>
      </w:r>
      <w:r>
        <w:rPr>
          <w:b/>
          <w:i/>
        </w:rPr>
        <w:t>D</w:t>
      </w:r>
      <w:r>
        <w:rPr>
          <w:i/>
        </w:rPr>
        <w:t>.</w:t>
      </w:r>
    </w:p>
    <w:p w:rsidR="00AF75A4" w:rsidRDefault="00AF75A4">
      <w:pPr>
        <w:numPr>
          <w:ilvl w:val="0"/>
          <w:numId w:val="16"/>
        </w:numPr>
        <w:rPr>
          <w:i/>
        </w:rPr>
      </w:pPr>
      <w:r>
        <w:rPr>
          <w:i/>
        </w:rPr>
        <w:t xml:space="preserve">Verbinding </w:t>
      </w:r>
      <w:r>
        <w:rPr>
          <w:b/>
          <w:i/>
        </w:rPr>
        <w:t>C</w:t>
      </w:r>
      <w:r>
        <w:rPr>
          <w:i/>
        </w:rPr>
        <w:t xml:space="preserve"> zal in het massaspectrum een hoofdpiek te zien geven bij m/z = 57 en niet bij m/z = 43 of bij m/z = 71. Alleen het spectrum in figuur 8 laat dit zien.</w:t>
      </w:r>
    </w:p>
    <w:p w:rsidR="00AF75A4" w:rsidRDefault="00AF75A4">
      <w:pPr>
        <w:numPr>
          <w:ilvl w:val="0"/>
          <w:numId w:val="16"/>
        </w:numPr>
        <w:rPr>
          <w:i/>
        </w:rPr>
      </w:pPr>
      <w:r>
        <w:rPr>
          <w:i/>
        </w:rPr>
        <w:lastRenderedPageBreak/>
        <w:t xml:space="preserve">Het spectrum in figuur 9 klopt met het massa-spectrum dat je voor verbinding </w:t>
      </w:r>
      <w:r>
        <w:rPr>
          <w:b/>
          <w:i/>
        </w:rPr>
        <w:t>D</w:t>
      </w:r>
      <w:r>
        <w:rPr>
          <w:i/>
        </w:rPr>
        <w:t xml:space="preserve"> zou verwachten, namelijk een molecuulionpiek (M) bij m/z=148 en verder bij m/z=147 (M-1) en bij m/z = 119 (M</w:t>
      </w:r>
      <w:r>
        <w:rPr>
          <w:i/>
        </w:rPr>
        <w:sym w:font="Symbol" w:char="F02D"/>
      </w:r>
      <w:r>
        <w:rPr>
          <w:i/>
        </w:rPr>
        <w:t>28).</w:t>
      </w:r>
    </w:p>
    <w:p w:rsidR="00AF75A4" w:rsidRDefault="00AF75A4">
      <w:pPr>
        <w:numPr>
          <w:ilvl w:val="0"/>
          <w:numId w:val="16"/>
        </w:numPr>
      </w:pPr>
      <w:r>
        <w:rPr>
          <w:i/>
        </w:rPr>
        <w:t>Het massaspectrum in figuur 6 is sterk afwijkend van die in figuren 8 en 11. De piek bij m/z = 66 kan afkomstig zijn van een fragment dat ontstaat uit een verbinding die ontstaan is uit DCPD (retro-Diels-Alder).)</w:t>
      </w:r>
    </w:p>
    <w:tbl>
      <w:tblPr>
        <w:tblW w:w="0" w:type="auto"/>
        <w:tblBorders>
          <w:insideV w:val="single" w:sz="4" w:space="0" w:color="auto"/>
        </w:tblBorders>
        <w:tblLayout w:type="fixed"/>
        <w:tblCellMar>
          <w:left w:w="70" w:type="dxa"/>
          <w:right w:w="70" w:type="dxa"/>
        </w:tblCellMar>
        <w:tblLook w:val="0000"/>
      </w:tblPr>
      <w:tblGrid>
        <w:gridCol w:w="1204"/>
        <w:gridCol w:w="2752"/>
      </w:tblGrid>
      <w:tr w:rsidR="00AF75A4">
        <w:tblPrEx>
          <w:tblCellMar>
            <w:top w:w="0" w:type="dxa"/>
            <w:bottom w:w="0" w:type="dxa"/>
          </w:tblCellMar>
        </w:tblPrEx>
        <w:tc>
          <w:tcPr>
            <w:tcW w:w="1204" w:type="dxa"/>
            <w:tcBorders>
              <w:bottom w:val="single" w:sz="4" w:space="0" w:color="auto"/>
            </w:tcBorders>
          </w:tcPr>
          <w:p w:rsidR="00AF75A4" w:rsidRDefault="00AF75A4">
            <w:pPr>
              <w:pStyle w:val="Koptekst"/>
              <w:tabs>
                <w:tab w:val="clear" w:pos="4536"/>
                <w:tab w:val="clear" w:pos="9072"/>
              </w:tabs>
            </w:pPr>
            <w:r>
              <w:t>verbinding</w:t>
            </w:r>
          </w:p>
        </w:tc>
        <w:tc>
          <w:tcPr>
            <w:tcW w:w="2752" w:type="dxa"/>
            <w:tcBorders>
              <w:bottom w:val="single" w:sz="4" w:space="0" w:color="auto"/>
            </w:tcBorders>
          </w:tcPr>
          <w:p w:rsidR="00AF75A4" w:rsidRDefault="00AF75A4">
            <w:r>
              <w:t>structuurformule</w:t>
            </w:r>
          </w:p>
        </w:tc>
      </w:tr>
      <w:tr w:rsidR="00AF75A4">
        <w:tblPrEx>
          <w:tblCellMar>
            <w:top w:w="0" w:type="dxa"/>
            <w:bottom w:w="0" w:type="dxa"/>
          </w:tblCellMar>
        </w:tblPrEx>
        <w:tc>
          <w:tcPr>
            <w:tcW w:w="1204" w:type="dxa"/>
            <w:tcBorders>
              <w:top w:val="nil"/>
            </w:tcBorders>
          </w:tcPr>
          <w:p w:rsidR="00AF75A4" w:rsidRDefault="00AF75A4">
            <w:pPr>
              <w:pStyle w:val="Maximaal"/>
            </w:pPr>
            <w:r>
              <w:t>C</w:t>
            </w:r>
          </w:p>
        </w:tc>
        <w:tc>
          <w:tcPr>
            <w:tcW w:w="2752" w:type="dxa"/>
            <w:tcBorders>
              <w:top w:val="nil"/>
            </w:tcBorders>
          </w:tcPr>
          <w:p w:rsidR="00AF75A4" w:rsidRDefault="00AF75A4">
            <w:r>
              <w:object w:dxaOrig="2501" w:dyaOrig="998">
                <v:shape id="_x0000_i1078" type="#_x0000_t75" style="width:124.8pt;height:49.8pt" o:ole="" fillcolor="window">
                  <v:imagedata r:id="rId120" o:title=""/>
                </v:shape>
                <o:OLEObject Type="Embed" ProgID="ACD.ChemSketch.20" ShapeID="_x0000_i1078" DrawAspect="Content" ObjectID="_1314723123" r:id="rId134"/>
              </w:object>
            </w:r>
          </w:p>
        </w:tc>
      </w:tr>
      <w:tr w:rsidR="00AF75A4">
        <w:tblPrEx>
          <w:tblCellMar>
            <w:top w:w="0" w:type="dxa"/>
            <w:bottom w:w="0" w:type="dxa"/>
          </w:tblCellMar>
        </w:tblPrEx>
        <w:tc>
          <w:tcPr>
            <w:tcW w:w="1204" w:type="dxa"/>
          </w:tcPr>
          <w:p w:rsidR="00AF75A4" w:rsidRDefault="00AF75A4">
            <w:pPr>
              <w:pStyle w:val="Maximaal"/>
            </w:pPr>
            <w:r>
              <w:t>D</w:t>
            </w:r>
          </w:p>
        </w:tc>
        <w:tc>
          <w:tcPr>
            <w:tcW w:w="2752" w:type="dxa"/>
          </w:tcPr>
          <w:p w:rsidR="00AF75A4" w:rsidRDefault="00AF75A4">
            <w:r>
              <w:object w:dxaOrig="2179" w:dyaOrig="1973">
                <v:shape id="_x0000_i1079" type="#_x0000_t75" style="width:109.2pt;height:98.4pt" o:ole="" fillcolor="window">
                  <v:imagedata r:id="rId135" o:title=""/>
                </v:shape>
                <o:OLEObject Type="Embed" ProgID="ACD.ChemSketch.20" ShapeID="_x0000_i1079" DrawAspect="Content" ObjectID="_1314723124" r:id="rId136"/>
              </w:object>
            </w:r>
          </w:p>
        </w:tc>
      </w:tr>
    </w:tbl>
    <w:p w:rsidR="00AF75A4" w:rsidRDefault="00AF75A4" w:rsidP="00077BFD">
      <w:pPr>
        <w:pStyle w:val="Stip"/>
      </w:pPr>
      <w:r>
        <w:t>per juiste verbinding</w:t>
      </w:r>
      <w:r>
        <w:tab/>
        <w:t>3</w:t>
      </w:r>
    </w:p>
    <w:p w:rsidR="00AF75A4" w:rsidRDefault="00AF75A4" w:rsidP="00077BFD">
      <w:pPr>
        <w:pStyle w:val="Stip"/>
      </w:pPr>
      <w:r>
        <w:t>juiste motivatie met NMR-spectra</w:t>
      </w:r>
      <w:r>
        <w:tab/>
        <w:t>4</w:t>
      </w:r>
    </w:p>
    <w:p w:rsidR="00AF75A4" w:rsidRDefault="00AF75A4" w:rsidP="00077BFD">
      <w:pPr>
        <w:pStyle w:val="Stip"/>
      </w:pPr>
      <w:r>
        <w:t>juiste motivatie met IR-spectra</w:t>
      </w:r>
      <w:r>
        <w:tab/>
        <w:t>2</w:t>
      </w:r>
    </w:p>
    <w:p w:rsidR="00AF75A4" w:rsidRDefault="00AF75A4" w:rsidP="00077BFD">
      <w:pPr>
        <w:pStyle w:val="Stip"/>
      </w:pPr>
      <w:r>
        <w:t>juiste motivatie met MS-spectra</w:t>
      </w:r>
      <w:r>
        <w:tab/>
        <w:t>1</w:t>
      </w:r>
    </w:p>
    <w:p w:rsidR="00AF75A4" w:rsidRDefault="00AF75A4" w:rsidP="00AF75A4">
      <w:pPr>
        <w:pStyle w:val="vraag0"/>
        <w:tabs>
          <w:tab w:val="clear" w:pos="9639"/>
          <w:tab w:val="right" w:pos="9072"/>
        </w:tabs>
      </w:pPr>
      <w:r>
        <w:rPr>
          <w:b/>
        </w:rPr>
        <w:t xml:space="preserve"> (maximaal 2 punten)</w:t>
      </w:r>
    </w:p>
    <w:p w:rsidR="00AF75A4" w:rsidRDefault="00AF75A4">
      <w:r>
        <w:t xml:space="preserve">Gegeven het aantal DBE en het feit dat we uitgaan van oxidatie van DCPD dan komen we voor verbinding </w:t>
      </w:r>
      <w:r>
        <w:rPr>
          <w:b/>
        </w:rPr>
        <w:t>B</w:t>
      </w:r>
      <w:r>
        <w:t xml:space="preserve"> voor de volgende isomeren:</w:t>
      </w:r>
    </w:p>
    <w:tbl>
      <w:tblPr>
        <w:tblW w:w="0" w:type="auto"/>
        <w:tblBorders>
          <w:insideV w:val="single" w:sz="4" w:space="0" w:color="auto"/>
        </w:tblBorders>
        <w:tblLayout w:type="fixed"/>
        <w:tblLook w:val="0000"/>
      </w:tblPr>
      <w:tblGrid>
        <w:gridCol w:w="1951"/>
        <w:gridCol w:w="1951"/>
        <w:gridCol w:w="1951"/>
      </w:tblGrid>
      <w:tr w:rsidR="00AF75A4">
        <w:tblPrEx>
          <w:tblCellMar>
            <w:top w:w="0" w:type="dxa"/>
            <w:bottom w:w="0" w:type="dxa"/>
          </w:tblCellMar>
        </w:tblPrEx>
        <w:tc>
          <w:tcPr>
            <w:tcW w:w="1951" w:type="dxa"/>
          </w:tcPr>
          <w:p w:rsidR="00AF75A4" w:rsidRDefault="008D3739">
            <w:pPr>
              <w:pStyle w:val="Koptekst"/>
            </w:pPr>
            <w:r>
              <w:rPr>
                <w:noProof/>
              </w:rPr>
              <w:drawing>
                <wp:inline distT="0" distB="0" distL="0" distR="0">
                  <wp:extent cx="1127760" cy="731520"/>
                  <wp:effectExtent l="1905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7" cstate="print"/>
                          <a:srcRect/>
                          <a:stretch>
                            <a:fillRect/>
                          </a:stretch>
                        </pic:blipFill>
                        <pic:spPr bwMode="auto">
                          <a:xfrm>
                            <a:off x="0" y="0"/>
                            <a:ext cx="1127760" cy="731520"/>
                          </a:xfrm>
                          <a:prstGeom prst="rect">
                            <a:avLst/>
                          </a:prstGeom>
                          <a:noFill/>
                          <a:ln w="9525">
                            <a:noFill/>
                            <a:miter lim="800000"/>
                            <a:headEnd/>
                            <a:tailEnd/>
                          </a:ln>
                        </pic:spPr>
                      </pic:pic>
                    </a:graphicData>
                  </a:graphic>
                </wp:inline>
              </w:drawing>
            </w:r>
          </w:p>
        </w:tc>
        <w:tc>
          <w:tcPr>
            <w:tcW w:w="1951" w:type="dxa"/>
          </w:tcPr>
          <w:p w:rsidR="00AF75A4" w:rsidRDefault="008D3739">
            <w:r>
              <w:rPr>
                <w:noProof/>
              </w:rPr>
              <w:drawing>
                <wp:inline distT="0" distB="0" distL="0" distR="0">
                  <wp:extent cx="1127760" cy="762000"/>
                  <wp:effectExtent l="1905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8" cstate="print"/>
                          <a:srcRect/>
                          <a:stretch>
                            <a:fillRect/>
                          </a:stretch>
                        </pic:blipFill>
                        <pic:spPr bwMode="auto">
                          <a:xfrm>
                            <a:off x="0" y="0"/>
                            <a:ext cx="1127760" cy="762000"/>
                          </a:xfrm>
                          <a:prstGeom prst="rect">
                            <a:avLst/>
                          </a:prstGeom>
                          <a:noFill/>
                          <a:ln w="9525">
                            <a:noFill/>
                            <a:miter lim="800000"/>
                            <a:headEnd/>
                            <a:tailEnd/>
                          </a:ln>
                        </pic:spPr>
                      </pic:pic>
                    </a:graphicData>
                  </a:graphic>
                </wp:inline>
              </w:drawing>
            </w:r>
          </w:p>
        </w:tc>
        <w:tc>
          <w:tcPr>
            <w:tcW w:w="1951" w:type="dxa"/>
          </w:tcPr>
          <w:p w:rsidR="00AF75A4" w:rsidRDefault="008D3739">
            <w:r>
              <w:rPr>
                <w:noProof/>
              </w:rPr>
              <w:drawing>
                <wp:inline distT="0" distB="0" distL="0" distR="0">
                  <wp:extent cx="1127760" cy="906780"/>
                  <wp:effectExtent l="1905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9" cstate="print"/>
                          <a:srcRect/>
                          <a:stretch>
                            <a:fillRect/>
                          </a:stretch>
                        </pic:blipFill>
                        <pic:spPr bwMode="auto">
                          <a:xfrm>
                            <a:off x="0" y="0"/>
                            <a:ext cx="1127760" cy="906780"/>
                          </a:xfrm>
                          <a:prstGeom prst="rect">
                            <a:avLst/>
                          </a:prstGeom>
                          <a:noFill/>
                          <a:ln w="9525">
                            <a:noFill/>
                            <a:miter lim="800000"/>
                            <a:headEnd/>
                            <a:tailEnd/>
                          </a:ln>
                        </pic:spPr>
                      </pic:pic>
                    </a:graphicData>
                  </a:graphic>
                </wp:inline>
              </w:drawing>
            </w:r>
          </w:p>
        </w:tc>
      </w:tr>
    </w:tbl>
    <w:p w:rsidR="00AF75A4" w:rsidRDefault="00AF75A4">
      <w:r>
        <w:t>Het feit dat er een M</w:t>
      </w:r>
      <w:r>
        <w:sym w:font="Symbol" w:char="F02D"/>
      </w:r>
      <w:r>
        <w:t xml:space="preserve">18 piek te zien is bij </w:t>
      </w:r>
      <w:r>
        <w:rPr>
          <w:i/>
        </w:rPr>
        <w:t>m/z</w:t>
      </w:r>
      <w:r>
        <w:t xml:space="preserve"> = 130 wijst op een OH-groep in verbinding </w:t>
      </w:r>
      <w:r>
        <w:rPr>
          <w:b/>
        </w:rPr>
        <w:t>B</w:t>
      </w:r>
      <w:r>
        <w:t>.</w:t>
      </w:r>
    </w:p>
    <w:p w:rsidR="00AF75A4" w:rsidRDefault="00AF75A4">
      <w:r>
        <w:t>In het IR spectrum zou je dan absorptie verwachten bij 3200</w:t>
      </w:r>
      <w:r>
        <w:sym w:font="Symbol" w:char="F02D"/>
      </w:r>
      <w:r>
        <w:t>3500 cm</w:t>
      </w:r>
      <w:r>
        <w:rPr>
          <w:vertAlign w:val="superscript"/>
        </w:rPr>
        <w:sym w:font="Symbol" w:char="F02D"/>
      </w:r>
      <w:r>
        <w:rPr>
          <w:vertAlign w:val="superscript"/>
        </w:rPr>
        <w:t>1</w:t>
      </w:r>
      <w:r>
        <w:t>.</w:t>
      </w:r>
    </w:p>
    <w:p w:rsidR="00AF75A4" w:rsidRDefault="00AF75A4" w:rsidP="00077BFD">
      <w:pPr>
        <w:pStyle w:val="Stip"/>
      </w:pPr>
      <w:r>
        <w:t>OH groep</w:t>
      </w:r>
      <w:r>
        <w:tab/>
        <w:t>1</w:t>
      </w:r>
    </w:p>
    <w:p w:rsidR="00AF75A4" w:rsidRDefault="00AF75A4" w:rsidP="00077BFD">
      <w:pPr>
        <w:pStyle w:val="Stip"/>
      </w:pPr>
      <w:r>
        <w:t>verwijzing naar IR absorptie</w:t>
      </w:r>
      <w:r>
        <w:tab/>
        <w:t>1</w:t>
      </w:r>
    </w:p>
    <w:p w:rsidR="00AF75A4" w:rsidRDefault="00AF75A4">
      <w:pPr>
        <w:pStyle w:val="opgave0"/>
        <w:keepNext/>
        <w:ind w:hanging="902"/>
      </w:pPr>
      <w:r>
        <w:lastRenderedPageBreak/>
        <w:t>Cumeen</w:t>
      </w:r>
      <w:r>
        <w:t> </w:t>
      </w:r>
      <w:r>
        <w:t>(12 punten)</w:t>
      </w:r>
    </w:p>
    <w:p w:rsidR="00AF75A4" w:rsidRDefault="00AF75A4" w:rsidP="00AF75A4">
      <w:pPr>
        <w:pStyle w:val="vraag0"/>
        <w:keepNext/>
        <w:tabs>
          <w:tab w:val="clear" w:pos="9639"/>
          <w:tab w:val="right" w:pos="9072"/>
        </w:tabs>
      </w:pPr>
      <w:r>
        <w:rPr>
          <w:b/>
        </w:rPr>
        <w:t>(maximaal 3 punten)</w:t>
      </w:r>
    </w:p>
    <w:p w:rsidR="00AF75A4" w:rsidRDefault="00AF75A4">
      <w:pPr>
        <w:rPr>
          <w:noProof/>
        </w:rPr>
      </w:pPr>
      <w:r>
        <w:rPr>
          <w:noProof/>
        </w:rPr>
        <w:pict>
          <v:shape id="_x0000_s1186" type="#_x0000_t202" style="position:absolute;margin-left:281.9pt;margin-top:30.35pt;width:14.4pt;height:7.2pt;z-index:251663872" o:allowincell="f" stroked="f">
            <v:textbox>
              <w:txbxContent>
                <w:p w:rsidR="00AF75A4" w:rsidRDefault="00AF75A4"/>
              </w:txbxContent>
            </v:textbox>
          </v:shape>
        </w:pict>
      </w:r>
      <w:r w:rsidR="008D3739">
        <w:rPr>
          <w:noProof/>
        </w:rPr>
        <w:drawing>
          <wp:inline distT="0" distB="0" distL="0" distR="0">
            <wp:extent cx="4160520" cy="2240280"/>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0" cstate="print"/>
                    <a:srcRect/>
                    <a:stretch>
                      <a:fillRect/>
                    </a:stretch>
                  </pic:blipFill>
                  <pic:spPr bwMode="auto">
                    <a:xfrm>
                      <a:off x="0" y="0"/>
                      <a:ext cx="4160520" cy="2240280"/>
                    </a:xfrm>
                    <a:prstGeom prst="rect">
                      <a:avLst/>
                    </a:prstGeom>
                    <a:noFill/>
                    <a:ln w="9525">
                      <a:noFill/>
                      <a:miter lim="800000"/>
                      <a:headEnd/>
                      <a:tailEnd/>
                    </a:ln>
                  </pic:spPr>
                </pic:pic>
              </a:graphicData>
            </a:graphic>
          </wp:inline>
        </w:drawing>
      </w:r>
    </w:p>
    <w:p w:rsidR="00AF75A4" w:rsidRDefault="00AF75A4" w:rsidP="00077BFD">
      <w:pPr>
        <w:pStyle w:val="Stip"/>
      </w:pPr>
      <w:r>
        <w:t>protonering propeen geeft carbokation</w:t>
      </w:r>
      <w:r>
        <w:tab/>
        <w:t>1</w:t>
      </w:r>
    </w:p>
    <w:p w:rsidR="00AF75A4" w:rsidRDefault="00AF75A4" w:rsidP="00077BFD">
      <w:pPr>
        <w:pStyle w:val="Stip"/>
      </w:pPr>
      <w:r>
        <w:t xml:space="preserve">elektrofiele aanval op benzeen geeft </w:t>
      </w:r>
      <w:r>
        <w:rPr>
          <w:rFonts w:ascii="Symbol" w:hAnsi="Symbol"/>
        </w:rPr>
        <w:t></w:t>
      </w:r>
      <w:r>
        <w:t>-complex</w:t>
      </w:r>
      <w:r>
        <w:tab/>
        <w:t>1</w:t>
      </w:r>
    </w:p>
    <w:p w:rsidR="00AF75A4" w:rsidRDefault="00AF75A4" w:rsidP="00077BFD">
      <w:pPr>
        <w:pStyle w:val="Stip"/>
      </w:pPr>
      <w:r>
        <w:t xml:space="preserve">deprotonering </w:t>
      </w:r>
      <w:r>
        <w:rPr>
          <w:rFonts w:ascii="Symbol" w:hAnsi="Symbol"/>
        </w:rPr>
        <w:t></w:t>
      </w:r>
      <w:r>
        <w:t>-complex</w:t>
      </w:r>
      <w:r>
        <w:tab/>
        <w:t>1</w:t>
      </w:r>
    </w:p>
    <w:p w:rsidR="00AF75A4" w:rsidRDefault="00AF75A4" w:rsidP="00AF75A4">
      <w:pPr>
        <w:pStyle w:val="vraag0"/>
        <w:tabs>
          <w:tab w:val="clear" w:pos="9639"/>
          <w:tab w:val="right" w:pos="9072"/>
        </w:tabs>
      </w:pPr>
      <w:r>
        <w:rPr>
          <w:b/>
        </w:rPr>
        <w:t>(maximaal 2 punten)</w:t>
      </w:r>
    </w:p>
    <w:p w:rsidR="00AF75A4" w:rsidRDefault="00AF75A4" w:rsidP="00077BFD">
      <w:pPr>
        <w:pStyle w:val="Stip"/>
      </w:pPr>
      <w:r>
        <w:t>CH</w:t>
      </w:r>
      <w:r>
        <w:rPr>
          <w:vertAlign w:val="subscript"/>
        </w:rPr>
        <w:t>3</w:t>
      </w:r>
      <w:r>
        <w:t>-groepen zijn elektronenstuwend</w:t>
      </w:r>
      <w:r>
        <w:tab/>
        <w:t>1</w:t>
      </w:r>
    </w:p>
    <w:p w:rsidR="00AF75A4" w:rsidRDefault="00AF75A4" w:rsidP="00077BFD">
      <w:pPr>
        <w:pStyle w:val="Stip"/>
      </w:pPr>
      <w:r>
        <w:t>een secundair carbokation is stabieler dan een primair</w:t>
      </w:r>
      <w:r>
        <w:tab/>
        <w:t>1</w:t>
      </w:r>
    </w:p>
    <w:p w:rsidR="00AF75A4" w:rsidRDefault="00AF75A4" w:rsidP="00AF75A4">
      <w:pPr>
        <w:pStyle w:val="vraag0"/>
        <w:tabs>
          <w:tab w:val="clear" w:pos="9639"/>
          <w:tab w:val="right" w:pos="9072"/>
        </w:tabs>
      </w:pPr>
      <w:r>
        <w:rPr>
          <w:b/>
        </w:rPr>
        <w:t>(maximaal 3 punten)</w:t>
      </w:r>
    </w:p>
    <w:tbl>
      <w:tblPr>
        <w:tblW w:w="0" w:type="auto"/>
        <w:tblBorders>
          <w:insideV w:val="single" w:sz="4" w:space="0" w:color="auto"/>
        </w:tblBorders>
        <w:tblLayout w:type="fixed"/>
        <w:tblCellMar>
          <w:left w:w="70" w:type="dxa"/>
          <w:right w:w="70" w:type="dxa"/>
        </w:tblCellMar>
        <w:tblLook w:val="0000"/>
      </w:tblPr>
      <w:tblGrid>
        <w:gridCol w:w="1093"/>
        <w:gridCol w:w="6065"/>
      </w:tblGrid>
      <w:tr w:rsidR="00AF75A4">
        <w:tblPrEx>
          <w:tblCellMar>
            <w:top w:w="0" w:type="dxa"/>
            <w:bottom w:w="0" w:type="dxa"/>
          </w:tblCellMar>
        </w:tblPrEx>
        <w:tc>
          <w:tcPr>
            <w:tcW w:w="1093" w:type="dxa"/>
            <w:tcBorders>
              <w:bottom w:val="single" w:sz="4" w:space="0" w:color="auto"/>
            </w:tcBorders>
          </w:tcPr>
          <w:p w:rsidR="00AF75A4" w:rsidRDefault="00AF75A4">
            <w:r>
              <w:t>formule</w:t>
            </w:r>
          </w:p>
        </w:tc>
        <w:tc>
          <w:tcPr>
            <w:tcW w:w="6065" w:type="dxa"/>
            <w:tcBorders>
              <w:bottom w:val="single" w:sz="4" w:space="0" w:color="auto"/>
            </w:tcBorders>
          </w:tcPr>
          <w:p w:rsidR="00AF75A4" w:rsidRDefault="00AF75A4">
            <w:pPr>
              <w:rPr>
                <w:rFonts w:ascii="Symbol" w:hAnsi="Symbol"/>
              </w:rPr>
            </w:pPr>
            <w:r>
              <w:rPr>
                <w:i/>
              </w:rPr>
              <w:t>H</w:t>
            </w:r>
            <w:r>
              <w:rPr>
                <w:vertAlign w:val="subscript"/>
              </w:rPr>
              <w:t>v</w:t>
            </w:r>
            <w:r>
              <w:t>(</w:t>
            </w:r>
            <w:r>
              <w:rPr>
                <w:i/>
              </w:rPr>
              <w:t>T</w:t>
            </w:r>
            <w:r>
              <w:t>)</w:t>
            </w:r>
            <w:r>
              <w:rPr>
                <w:i/>
              </w:rPr>
              <w:t xml:space="preserve"> </w:t>
            </w:r>
            <w:r>
              <w:t xml:space="preserve">= </w:t>
            </w:r>
            <w:r>
              <w:rPr>
                <w:i/>
              </w:rPr>
              <w:t>H</w:t>
            </w:r>
            <w:r>
              <w:rPr>
                <w:vertAlign w:val="subscript"/>
              </w:rPr>
              <w:t>v</w:t>
            </w:r>
            <w:r>
              <w:t xml:space="preserve">(l) + </w:t>
            </w:r>
            <w:r>
              <w:rPr>
                <w:i/>
              </w:rPr>
              <w:t>c</w:t>
            </w:r>
            <w:r>
              <w:rPr>
                <w:i/>
                <w:vertAlign w:val="subscript"/>
              </w:rPr>
              <w:t>p</w:t>
            </w:r>
            <w:r>
              <w:t>(l)</w:t>
            </w:r>
            <w:r>
              <w:rPr>
                <w:rFonts w:ascii="Symbol" w:hAnsi="Symbol"/>
              </w:rPr>
              <w:t></w:t>
            </w:r>
            <w:r>
              <w:rPr>
                <w:rFonts w:ascii="Symbol" w:hAnsi="Symbol"/>
              </w:rPr>
              <w:t></w:t>
            </w:r>
            <w:r>
              <w:rPr>
                <w:rFonts w:ascii="Symbol" w:hAnsi="Symbol"/>
              </w:rPr>
              <w:t></w:t>
            </w:r>
          </w:p>
        </w:tc>
      </w:tr>
      <w:tr w:rsidR="00AF75A4">
        <w:tblPrEx>
          <w:tblCellMar>
            <w:top w:w="0" w:type="dxa"/>
            <w:bottom w:w="0" w:type="dxa"/>
          </w:tblCellMar>
        </w:tblPrEx>
        <w:tc>
          <w:tcPr>
            <w:tcW w:w="1093" w:type="dxa"/>
            <w:tcBorders>
              <w:top w:val="nil"/>
            </w:tcBorders>
          </w:tcPr>
          <w:p w:rsidR="00AF75A4" w:rsidRDefault="00AF75A4">
            <w:r>
              <w:t xml:space="preserve">benzeen: </w:t>
            </w:r>
          </w:p>
        </w:tc>
        <w:tc>
          <w:tcPr>
            <w:tcW w:w="6065" w:type="dxa"/>
            <w:tcBorders>
              <w:top w:val="nil"/>
            </w:tcBorders>
          </w:tcPr>
          <w:p w:rsidR="00AF75A4" w:rsidRDefault="00AF75A4">
            <w:r>
              <w:rPr>
                <w:i/>
              </w:rPr>
              <w:t>H</w:t>
            </w:r>
            <w:r>
              <w:rPr>
                <w:vertAlign w:val="subscript"/>
              </w:rPr>
              <w:t>v</w:t>
            </w:r>
            <w:r>
              <w:t>(</w:t>
            </w:r>
            <w:r>
              <w:rPr>
                <w:i/>
              </w:rPr>
              <w:t>T</w:t>
            </w:r>
            <w:r>
              <w:t>)</w:t>
            </w:r>
            <w:r>
              <w:rPr>
                <w:i/>
              </w:rPr>
              <w:t xml:space="preserve"> </w:t>
            </w:r>
            <w:r>
              <w:t xml:space="preserve">= 49,43 + 135,30 </w:t>
            </w:r>
            <w:r>
              <w:sym w:font="Symbol" w:char="F0B4"/>
            </w:r>
            <w:r>
              <w:t xml:space="preserve"> 10</w:t>
            </w:r>
            <w:r>
              <w:rPr>
                <w:vertAlign w:val="superscript"/>
              </w:rPr>
              <w:sym w:font="Symbol" w:char="F02D"/>
            </w:r>
            <w:r>
              <w:rPr>
                <w:vertAlign w:val="superscript"/>
              </w:rPr>
              <w:t>3</w:t>
            </w:r>
            <w:r>
              <w:t xml:space="preserve"> </w:t>
            </w:r>
            <w:r>
              <w:sym w:font="Symbol" w:char="F0B4"/>
            </w:r>
            <w:r>
              <w:t xml:space="preserve"> (453 </w:t>
            </w:r>
            <w:r>
              <w:sym w:font="Symbol" w:char="F02D"/>
            </w:r>
            <w:r>
              <w:t xml:space="preserve"> 298) = 70,40 (kJ mol</w:t>
            </w:r>
            <w:r>
              <w:rPr>
                <w:vertAlign w:val="superscript"/>
              </w:rPr>
              <w:sym w:font="Symbol" w:char="F02D"/>
            </w:r>
            <w:r>
              <w:rPr>
                <w:vertAlign w:val="superscript"/>
              </w:rPr>
              <w:t>1</w:t>
            </w:r>
            <w:r>
              <w:t>)</w:t>
            </w:r>
          </w:p>
        </w:tc>
      </w:tr>
      <w:tr w:rsidR="00AF75A4">
        <w:tblPrEx>
          <w:tblCellMar>
            <w:top w:w="0" w:type="dxa"/>
            <w:bottom w:w="0" w:type="dxa"/>
          </w:tblCellMar>
        </w:tblPrEx>
        <w:tc>
          <w:tcPr>
            <w:tcW w:w="1093" w:type="dxa"/>
          </w:tcPr>
          <w:p w:rsidR="00AF75A4" w:rsidRDefault="00AF75A4">
            <w:r>
              <w:t>propeen:</w:t>
            </w:r>
          </w:p>
        </w:tc>
        <w:tc>
          <w:tcPr>
            <w:tcW w:w="6065" w:type="dxa"/>
          </w:tcPr>
          <w:p w:rsidR="00AF75A4" w:rsidRDefault="00AF75A4">
            <w:r>
              <w:rPr>
                <w:i/>
              </w:rPr>
              <w:t>H</w:t>
            </w:r>
            <w:r>
              <w:rPr>
                <w:vertAlign w:val="subscript"/>
              </w:rPr>
              <w:t>v</w:t>
            </w:r>
            <w:r>
              <w:t>(</w:t>
            </w:r>
            <w:r>
              <w:rPr>
                <w:i/>
              </w:rPr>
              <w:t>T</w:t>
            </w:r>
            <w:r>
              <w:t>)</w:t>
            </w:r>
            <w:r>
              <w:rPr>
                <w:i/>
              </w:rPr>
              <w:t xml:space="preserve"> </w:t>
            </w:r>
            <w:r>
              <w:t xml:space="preserve">= 4,65  + 111,92 </w:t>
            </w:r>
            <w:r>
              <w:sym w:font="Symbol" w:char="F0B4"/>
            </w:r>
            <w:r>
              <w:t xml:space="preserve"> 10</w:t>
            </w:r>
            <w:r>
              <w:rPr>
                <w:vertAlign w:val="superscript"/>
              </w:rPr>
              <w:sym w:font="Symbol" w:char="F02D"/>
            </w:r>
            <w:r>
              <w:rPr>
                <w:vertAlign w:val="superscript"/>
              </w:rPr>
              <w:t>3</w:t>
            </w:r>
            <w:r>
              <w:t xml:space="preserve"> </w:t>
            </w:r>
            <w:r>
              <w:sym w:font="Symbol" w:char="F0B4"/>
            </w:r>
            <w:r>
              <w:t xml:space="preserve"> (453 </w:t>
            </w:r>
            <w:r>
              <w:sym w:font="Symbol" w:char="F02D"/>
            </w:r>
            <w:r>
              <w:t xml:space="preserve"> 298) =  22,00 (kJ mol</w:t>
            </w:r>
            <w:r>
              <w:rPr>
                <w:vertAlign w:val="superscript"/>
              </w:rPr>
              <w:sym w:font="Symbol" w:char="F02D"/>
            </w:r>
            <w:r>
              <w:rPr>
                <w:vertAlign w:val="superscript"/>
              </w:rPr>
              <w:t>1</w:t>
            </w:r>
            <w:r>
              <w:t>)</w:t>
            </w:r>
          </w:p>
        </w:tc>
      </w:tr>
      <w:tr w:rsidR="00AF75A4">
        <w:tblPrEx>
          <w:tblCellMar>
            <w:top w:w="0" w:type="dxa"/>
            <w:bottom w:w="0" w:type="dxa"/>
          </w:tblCellMar>
        </w:tblPrEx>
        <w:tc>
          <w:tcPr>
            <w:tcW w:w="1093" w:type="dxa"/>
          </w:tcPr>
          <w:p w:rsidR="00AF75A4" w:rsidRDefault="00AF75A4">
            <w:r>
              <w:t>cumeen:</w:t>
            </w:r>
          </w:p>
        </w:tc>
        <w:tc>
          <w:tcPr>
            <w:tcW w:w="6065" w:type="dxa"/>
          </w:tcPr>
          <w:p w:rsidR="00AF75A4" w:rsidRDefault="00AF75A4">
            <w:r>
              <w:rPr>
                <w:i/>
              </w:rPr>
              <w:t>H</w:t>
            </w:r>
            <w:r>
              <w:rPr>
                <w:vertAlign w:val="subscript"/>
              </w:rPr>
              <w:t>v</w:t>
            </w:r>
            <w:r>
              <w:t>(</w:t>
            </w:r>
            <w:r>
              <w:rPr>
                <w:i/>
              </w:rPr>
              <w:t>T</w:t>
            </w:r>
            <w:r>
              <w:t>)</w:t>
            </w:r>
            <w:r>
              <w:rPr>
                <w:i/>
              </w:rPr>
              <w:t xml:space="preserve"> </w:t>
            </w:r>
            <w:r>
              <w:t xml:space="preserve">= </w:t>
            </w:r>
            <w:r>
              <w:sym w:font="Symbol" w:char="F02D"/>
            </w:r>
            <w:r>
              <w:t xml:space="preserve">41,24 + 202,95 </w:t>
            </w:r>
            <w:r>
              <w:sym w:font="Symbol" w:char="F0B4"/>
            </w:r>
            <w:r>
              <w:t xml:space="preserve"> 10</w:t>
            </w:r>
            <w:r>
              <w:rPr>
                <w:vertAlign w:val="superscript"/>
              </w:rPr>
              <w:sym w:font="Symbol" w:char="F02D"/>
            </w:r>
            <w:r>
              <w:rPr>
                <w:vertAlign w:val="superscript"/>
              </w:rPr>
              <w:t>3</w:t>
            </w:r>
            <w:r>
              <w:t xml:space="preserve"> </w:t>
            </w:r>
            <w:r>
              <w:sym w:font="Symbol" w:char="F0B4"/>
            </w:r>
            <w:r>
              <w:t xml:space="preserve"> (453 </w:t>
            </w:r>
            <w:r>
              <w:sym w:font="Symbol" w:char="F02D"/>
            </w:r>
            <w:r>
              <w:t xml:space="preserve"> 298) = </w:t>
            </w:r>
            <w:r>
              <w:sym w:font="Symbol" w:char="F02D"/>
            </w:r>
            <w:r>
              <w:t>9,78 (kJ mol</w:t>
            </w:r>
            <w:r>
              <w:rPr>
                <w:vertAlign w:val="superscript"/>
              </w:rPr>
              <w:sym w:font="Symbol" w:char="F02D"/>
            </w:r>
            <w:r>
              <w:rPr>
                <w:vertAlign w:val="superscript"/>
              </w:rPr>
              <w:t>1</w:t>
            </w:r>
            <w:r>
              <w:t>)</w:t>
            </w:r>
          </w:p>
        </w:tc>
      </w:tr>
    </w:tbl>
    <w:p w:rsidR="00AF75A4" w:rsidRDefault="00AF75A4" w:rsidP="00077BFD">
      <w:pPr>
        <w:pStyle w:val="Stip"/>
      </w:pPr>
      <w:r>
        <w:t>juiste formule toegepast</w:t>
      </w:r>
    </w:p>
    <w:p w:rsidR="00AF75A4" w:rsidRDefault="00AF75A4" w:rsidP="00077BFD">
      <w:pPr>
        <w:pStyle w:val="Stip"/>
      </w:pPr>
      <w:r>
        <w:t>juiste berekeningen</w:t>
      </w:r>
    </w:p>
    <w:p w:rsidR="00AF75A4" w:rsidRDefault="00AF75A4" w:rsidP="00077BFD">
      <w:pPr>
        <w:pStyle w:val="Stip"/>
      </w:pPr>
      <w:r>
        <w:rPr>
          <w:rFonts w:ascii="Symbol" w:hAnsi="Symbol"/>
        </w:rPr>
        <w:t></w:t>
      </w:r>
      <w:r>
        <w:rPr>
          <w:vertAlign w:val="subscript"/>
        </w:rPr>
        <w:t>r</w:t>
      </w:r>
      <w:r>
        <w:rPr>
          <w:i/>
        </w:rPr>
        <w:t xml:space="preserve">H </w:t>
      </w:r>
      <w:r>
        <w:t xml:space="preserve">= </w:t>
      </w:r>
      <w:r>
        <w:rPr>
          <w:i/>
        </w:rPr>
        <w:t>H</w:t>
      </w:r>
      <w:r>
        <w:rPr>
          <w:vertAlign w:val="subscript"/>
        </w:rPr>
        <w:t>v</w:t>
      </w:r>
      <w:r>
        <w:t>(</w:t>
      </w:r>
      <w:r>
        <w:rPr>
          <w:i/>
        </w:rPr>
        <w:t>T</w:t>
      </w:r>
      <w:r>
        <w:t>)</w:t>
      </w:r>
      <w:r>
        <w:rPr>
          <w:vertAlign w:val="subscript"/>
        </w:rPr>
        <w:t>cumeen</w:t>
      </w:r>
      <w:r>
        <w:rPr>
          <w:i/>
        </w:rPr>
        <w:t xml:space="preserve"> - H</w:t>
      </w:r>
      <w:r>
        <w:rPr>
          <w:vertAlign w:val="subscript"/>
        </w:rPr>
        <w:t>v</w:t>
      </w:r>
      <w:r>
        <w:t>(</w:t>
      </w:r>
      <w:r>
        <w:rPr>
          <w:i/>
        </w:rPr>
        <w:t>T</w:t>
      </w:r>
      <w:r>
        <w:t>)</w:t>
      </w:r>
      <w:r>
        <w:rPr>
          <w:vertAlign w:val="subscript"/>
        </w:rPr>
        <w:t>benzeen</w:t>
      </w:r>
      <w:r>
        <w:rPr>
          <w:i/>
        </w:rPr>
        <w:t xml:space="preserve"> - H</w:t>
      </w:r>
      <w:r>
        <w:rPr>
          <w:vertAlign w:val="subscript"/>
        </w:rPr>
        <w:t>v</w:t>
      </w:r>
      <w:r>
        <w:t>(</w:t>
      </w:r>
      <w:r>
        <w:rPr>
          <w:i/>
        </w:rPr>
        <w:t>T</w:t>
      </w:r>
      <w:r>
        <w:t>)</w:t>
      </w:r>
      <w:r>
        <w:rPr>
          <w:vertAlign w:val="subscript"/>
        </w:rPr>
        <w:t>propeen</w:t>
      </w:r>
      <w:r>
        <w:rPr>
          <w:i/>
        </w:rPr>
        <w:t xml:space="preserve"> = </w:t>
      </w:r>
      <w:r>
        <w:sym w:font="Symbol" w:char="F02D"/>
      </w:r>
      <w:r>
        <w:t xml:space="preserve">9,78 –22,00 – 70,40 = </w:t>
      </w:r>
      <w:r>
        <w:sym w:font="Symbol" w:char="F02D"/>
      </w:r>
      <w:r>
        <w:t>102,18</w:t>
      </w:r>
      <w:r>
        <w:rPr>
          <w:i/>
        </w:rPr>
        <w:t xml:space="preserve"> </w:t>
      </w:r>
      <w:r>
        <w:t>(kJ mol</w:t>
      </w:r>
      <w:r>
        <w:rPr>
          <w:vertAlign w:val="superscript"/>
        </w:rPr>
        <w:sym w:font="Symbol" w:char="F02D"/>
      </w:r>
      <w:r>
        <w:rPr>
          <w:vertAlign w:val="superscript"/>
        </w:rPr>
        <w:t>1</w:t>
      </w:r>
      <w:r>
        <w:t>)</w:t>
      </w:r>
    </w:p>
    <w:p w:rsidR="00AF75A4" w:rsidRDefault="00AF75A4" w:rsidP="00AF75A4">
      <w:pPr>
        <w:pStyle w:val="vraag0"/>
        <w:tabs>
          <w:tab w:val="clear" w:pos="9639"/>
          <w:tab w:val="right" w:pos="9072"/>
        </w:tabs>
      </w:pPr>
      <w:r>
        <w:rPr>
          <w:b/>
        </w:rPr>
        <w:t>(maximaal 4 punten)</w:t>
      </w:r>
    </w:p>
    <w:p w:rsidR="00AF75A4" w:rsidRDefault="00AF75A4" w:rsidP="00077BFD">
      <w:pPr>
        <w:pStyle w:val="Stip"/>
      </w:pPr>
      <w:r>
        <w:t xml:space="preserve">cumeen </w:t>
      </w:r>
      <w:r>
        <w:rPr>
          <w:position w:val="-10"/>
        </w:rPr>
        <w:object w:dxaOrig="260" w:dyaOrig="380">
          <v:shape id="_x0000_i1080" type="#_x0000_t75" style="width:13.2pt;height:19.2pt" o:ole="" fillcolor="window">
            <v:imagedata r:id="rId141" o:title=""/>
          </v:shape>
          <o:OLEObject Type="Embed" ProgID="Equation.3" ShapeID="_x0000_i1080" DrawAspect="Content" ObjectID="_1314723125" r:id="rId142"/>
        </w:object>
      </w:r>
      <w:r>
        <w:t xml:space="preserve"> n-propylbenzeen</w:t>
      </w:r>
      <w:r>
        <w:tab/>
        <w:t>1</w:t>
      </w:r>
    </w:p>
    <w:p w:rsidR="00AF75A4" w:rsidRDefault="00AF75A4">
      <w:pPr>
        <w:tabs>
          <w:tab w:val="left" w:pos="696"/>
        </w:tabs>
      </w:pPr>
      <w:r>
        <w:rPr>
          <w:rFonts w:ascii="Symbol" w:hAnsi="Symbol"/>
        </w:rPr>
        <w:t></w:t>
      </w:r>
      <w:r>
        <w:rPr>
          <w:vertAlign w:val="subscript"/>
        </w:rPr>
        <w:t>r</w:t>
      </w:r>
      <w:r>
        <w:rPr>
          <w:i/>
        </w:rPr>
        <w:t xml:space="preserve">G </w:t>
      </w:r>
      <w:r>
        <w:t xml:space="preserve">(298 K) = 123,90 –124,37 = </w:t>
      </w:r>
      <w:r>
        <w:sym w:font="Symbol" w:char="F02D"/>
      </w:r>
      <w:r>
        <w:t>0,47 (kJ mol</w:t>
      </w:r>
      <w:r>
        <w:rPr>
          <w:vertAlign w:val="superscript"/>
        </w:rPr>
        <w:sym w:font="Symbol" w:char="F02D"/>
      </w:r>
      <w:r>
        <w:rPr>
          <w:vertAlign w:val="superscript"/>
        </w:rPr>
        <w:t>1</w:t>
      </w:r>
      <w:r>
        <w:t>)</w:t>
      </w:r>
    </w:p>
    <w:p w:rsidR="00AF75A4" w:rsidRDefault="00AF75A4">
      <w:pPr>
        <w:tabs>
          <w:tab w:val="left" w:pos="696"/>
        </w:tabs>
      </w:pPr>
      <w:r>
        <w:rPr>
          <w:rFonts w:ascii="Symbol" w:hAnsi="Symbol"/>
        </w:rPr>
        <w:t></w:t>
      </w:r>
      <w:r>
        <w:rPr>
          <w:vertAlign w:val="subscript"/>
        </w:rPr>
        <w:t>r</w:t>
      </w:r>
      <w:r>
        <w:rPr>
          <w:i/>
        </w:rPr>
        <w:t xml:space="preserve">G </w:t>
      </w:r>
      <w:r>
        <w:t xml:space="preserve">(453 K) = 209,50 –211,72 = </w:t>
      </w:r>
      <w:r>
        <w:sym w:font="Symbol" w:char="F02D"/>
      </w:r>
      <w:r>
        <w:t>2,22 (kJ mol</w:t>
      </w:r>
      <w:r>
        <w:rPr>
          <w:vertAlign w:val="superscript"/>
        </w:rPr>
        <w:sym w:font="Symbol" w:char="F02D"/>
      </w:r>
      <w:r>
        <w:rPr>
          <w:vertAlign w:val="superscript"/>
        </w:rPr>
        <w:t>1</w:t>
      </w:r>
      <w:r>
        <w:t>)</w:t>
      </w:r>
    </w:p>
    <w:p w:rsidR="00AF75A4" w:rsidRDefault="00AF75A4" w:rsidP="00077BFD">
      <w:pPr>
        <w:pStyle w:val="Stip"/>
      </w:pPr>
      <w:r>
        <w:rPr>
          <w:rFonts w:ascii="Symbol" w:hAnsi="Symbol"/>
        </w:rPr>
        <w:t></w:t>
      </w:r>
      <w:r>
        <w:rPr>
          <w:vertAlign w:val="subscript"/>
        </w:rPr>
        <w:t>r</w:t>
      </w:r>
      <w:r>
        <w:rPr>
          <w:i/>
        </w:rPr>
        <w:t xml:space="preserve">G </w:t>
      </w:r>
      <w:r>
        <w:t xml:space="preserve">= </w:t>
      </w:r>
      <w:r>
        <w:sym w:font="Symbol" w:char="F02D"/>
      </w:r>
      <w:r>
        <w:rPr>
          <w:i/>
        </w:rPr>
        <w:t>RT</w:t>
      </w:r>
      <w:r>
        <w:t xml:space="preserve"> ln </w:t>
      </w:r>
      <w:r>
        <w:rPr>
          <w:i/>
        </w:rPr>
        <w:t>K</w:t>
      </w:r>
      <w:r>
        <w:t xml:space="preserve"> </w:t>
      </w:r>
      <w:r>
        <w:sym w:font="Symbol" w:char="F0DE"/>
      </w:r>
      <w:r>
        <w:t xml:space="preserve"> </w:t>
      </w:r>
      <w:r>
        <w:rPr>
          <w:i/>
        </w:rPr>
        <w:t>K</w:t>
      </w:r>
      <w:r>
        <w:t xml:space="preserve"> = </w:t>
      </w:r>
      <w:r>
        <w:rPr>
          <w:position w:val="-6"/>
        </w:rPr>
        <w:object w:dxaOrig="760" w:dyaOrig="420">
          <v:shape id="_x0000_i1081" type="#_x0000_t75" style="width:37.8pt;height:21pt" o:ole="" fillcolor="window">
            <v:imagedata r:id="rId143" o:title=""/>
          </v:shape>
          <o:OLEObject Type="Embed" ProgID="Equation.3" ShapeID="_x0000_i1081" DrawAspect="Content" ObjectID="_1314723126" r:id="rId144"/>
        </w:object>
      </w:r>
      <w:r>
        <w:t xml:space="preserve">; </w:t>
      </w:r>
      <w:r>
        <w:rPr>
          <w:i/>
        </w:rPr>
        <w:t>K</w:t>
      </w:r>
      <w:r>
        <w:rPr>
          <w:noProof/>
        </w:rPr>
        <w:t xml:space="preserve">(298 K) = 1,21 en </w:t>
      </w:r>
      <w:r>
        <w:rPr>
          <w:i/>
        </w:rPr>
        <w:t>K</w:t>
      </w:r>
      <w:r>
        <w:rPr>
          <w:noProof/>
        </w:rPr>
        <w:t>(453 K) = 1,80</w:t>
      </w:r>
      <w:r>
        <w:tab/>
        <w:t>1</w:t>
      </w:r>
    </w:p>
    <w:p w:rsidR="00AF75A4" w:rsidRDefault="00AF75A4" w:rsidP="00077BFD">
      <w:pPr>
        <w:pStyle w:val="Stip"/>
      </w:pPr>
      <w:r>
        <w:t xml:space="preserve">Stel de beginconcentratie cumeen 1 en de n-propylbenzeen concentratie bij evenwicht </w:t>
      </w:r>
      <w:r>
        <w:rPr>
          <w:i/>
        </w:rPr>
        <w:t>x</w:t>
      </w:r>
      <w:r>
        <w:t xml:space="preserve">. De evenwichtsconcentratie van cumeen is dan 1 </w:t>
      </w:r>
      <w:r>
        <w:sym w:font="Symbol" w:char="F02D"/>
      </w:r>
      <w:r>
        <w:t xml:space="preserve"> </w:t>
      </w:r>
      <w:r>
        <w:rPr>
          <w:i/>
        </w:rPr>
        <w:t>x</w:t>
      </w:r>
      <w:r>
        <w:t xml:space="preserve"> </w:t>
      </w:r>
      <w:r>
        <w:sym w:font="Symbol" w:char="F0DE"/>
      </w:r>
      <w:r>
        <w:t xml:space="preserve"> </w:t>
      </w:r>
      <w:r>
        <w:rPr>
          <w:i/>
        </w:rPr>
        <w:t>K</w:t>
      </w:r>
      <w:r>
        <w:t xml:space="preserve"> = </w:t>
      </w:r>
      <w:r>
        <w:rPr>
          <w:i/>
        </w:rPr>
        <w:t>x</w:t>
      </w:r>
      <w:r>
        <w:t xml:space="preserve">/(1 </w:t>
      </w:r>
      <w:r>
        <w:sym w:font="Symbol" w:char="F02D"/>
      </w:r>
      <w:r>
        <w:t xml:space="preserve"> </w:t>
      </w:r>
      <w:r>
        <w:rPr>
          <w:i/>
        </w:rPr>
        <w:t>x</w:t>
      </w:r>
      <w:r>
        <w:t xml:space="preserve">) </w:t>
      </w:r>
      <w:r>
        <w:tab/>
        <w:t>1</w:t>
      </w:r>
    </w:p>
    <w:p w:rsidR="00AF75A4" w:rsidRDefault="00AF75A4" w:rsidP="00077BFD">
      <w:pPr>
        <w:pStyle w:val="Stip"/>
      </w:pPr>
      <w:r>
        <w:rPr>
          <w:i/>
          <w:noProof/>
        </w:rPr>
        <w:t>x</w:t>
      </w:r>
      <w:r>
        <w:rPr>
          <w:noProof/>
        </w:rPr>
        <w:t xml:space="preserve">(298 K) = 0,548 en </w:t>
      </w:r>
      <w:r>
        <w:rPr>
          <w:i/>
          <w:noProof/>
        </w:rPr>
        <w:t>x</w:t>
      </w:r>
      <w:r>
        <w:rPr>
          <w:noProof/>
        </w:rPr>
        <w:t xml:space="preserve">(453 K) = </w:t>
      </w:r>
      <w:r>
        <w:t>0,643</w:t>
      </w:r>
      <w:r>
        <w:tab/>
        <w:t>1</w:t>
      </w:r>
    </w:p>
    <w:p w:rsidR="00AF75A4" w:rsidRDefault="00AF75A4">
      <w:pPr>
        <w:tabs>
          <w:tab w:val="left" w:pos="696"/>
        </w:tabs>
      </w:pPr>
      <w:r>
        <w:t xml:space="preserve">bij 298 K: 54,8 % n-propylbenzeen en 45,2 % cumeen </w:t>
      </w:r>
    </w:p>
    <w:p w:rsidR="00AF75A4" w:rsidRDefault="00AF75A4">
      <w:pPr>
        <w:tabs>
          <w:tab w:val="left" w:pos="696"/>
        </w:tabs>
      </w:pPr>
      <w:r>
        <w:t xml:space="preserve">bij 453 K: 64,3 % n-propylbenzeen en 35,7 % cumeen </w:t>
      </w:r>
    </w:p>
    <w:p w:rsidR="00AF75A4" w:rsidRDefault="00AF75A4">
      <w:pPr>
        <w:pStyle w:val="Koptekst"/>
        <w:tabs>
          <w:tab w:val="clear" w:pos="4536"/>
          <w:tab w:val="clear" w:pos="9072"/>
        </w:tabs>
        <w:sectPr w:rsidR="00AF75A4">
          <w:footerReference w:type="even" r:id="rId145"/>
          <w:footerReference w:type="default" r:id="rId146"/>
          <w:pgSz w:w="11906" w:h="16838" w:code="9"/>
          <w:pgMar w:top="1418" w:right="1361" w:bottom="1418" w:left="1418" w:header="708" w:footer="851" w:gutter="0"/>
          <w:cols w:space="708"/>
        </w:sectPr>
      </w:pPr>
    </w:p>
    <w:p w:rsidR="00AF75A4" w:rsidRDefault="00AF75A4">
      <w:pPr>
        <w:pStyle w:val="Koptekst"/>
        <w:tabs>
          <w:tab w:val="clear" w:pos="4536"/>
          <w:tab w:val="clear" w:pos="9072"/>
        </w:tabs>
        <w:sectPr w:rsidR="00AF75A4">
          <w:footerReference w:type="even" r:id="rId147"/>
          <w:footerReference w:type="default" r:id="rId148"/>
          <w:pgSz w:w="11906" w:h="16838" w:code="9"/>
          <w:pgMar w:top="1418" w:right="1361" w:bottom="1418" w:left="1418" w:header="708" w:footer="851" w:gutter="0"/>
          <w:cols w:space="708"/>
        </w:sectPr>
      </w:pPr>
    </w:p>
    <w:p w:rsidR="00AF75A4" w:rsidRDefault="00AF75A4">
      <w:pPr>
        <w:pStyle w:val="Titel"/>
      </w:pPr>
      <w:r>
        <w:lastRenderedPageBreak/>
        <w:t>NATIONALE SCHEIKUNDE OLYMPIADE</w:t>
      </w:r>
    </w:p>
    <w:p w:rsidR="00AF75A4" w:rsidRDefault="00AF75A4">
      <w:pPr>
        <w:jc w:val="center"/>
        <w:rPr>
          <w:b/>
        </w:rPr>
      </w:pPr>
    </w:p>
    <w:p w:rsidR="00AF75A4" w:rsidRDefault="00AF75A4">
      <w:pPr>
        <w:jc w:val="center"/>
        <w:rPr>
          <w:b/>
        </w:rPr>
      </w:pPr>
    </w:p>
    <w:p w:rsidR="00AF75A4" w:rsidRDefault="00AF75A4">
      <w:pPr>
        <w:jc w:val="center"/>
        <w:rPr>
          <w:b/>
        </w:rPr>
      </w:pPr>
      <w:r>
        <w:rPr>
          <w:b/>
        </w:rPr>
        <w:t>gehouden bij DOW Benelux B.V. Terneuzen</w:t>
      </w:r>
    </w:p>
    <w:p w:rsidR="00AF75A4" w:rsidRDefault="00AF75A4">
      <w:pPr>
        <w:jc w:val="center"/>
        <w:rPr>
          <w:b/>
        </w:rPr>
      </w:pPr>
    </w:p>
    <w:p w:rsidR="00AF75A4" w:rsidRDefault="00AF75A4">
      <w:pPr>
        <w:jc w:val="center"/>
        <w:rPr>
          <w:b/>
        </w:rPr>
      </w:pPr>
    </w:p>
    <w:p w:rsidR="00AF75A4" w:rsidRDefault="00AF75A4">
      <w:pPr>
        <w:jc w:val="center"/>
        <w:rPr>
          <w:b/>
        </w:rPr>
      </w:pPr>
      <w:r>
        <w:rPr>
          <w:b/>
        </w:rPr>
        <w:t>woensdag 18 juni 2003</w:t>
      </w:r>
    </w:p>
    <w:p w:rsidR="00AF75A4" w:rsidRDefault="00AF75A4"/>
    <w:p w:rsidR="00AF75A4" w:rsidRDefault="008D3739">
      <w:pPr>
        <w:jc w:val="center"/>
      </w:pPr>
      <w:r>
        <w:rPr>
          <w:noProof/>
        </w:rPr>
        <w:drawing>
          <wp:inline distT="0" distB="0" distL="0" distR="0">
            <wp:extent cx="2034540" cy="3406140"/>
            <wp:effectExtent l="19050" t="0" r="3810" b="0"/>
            <wp:docPr id="79" name="Afbeelding 79" descr="logonChe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gonChemOl"/>
                    <pic:cNvPicPr>
                      <a:picLocks noChangeAspect="1" noChangeArrowheads="1"/>
                    </pic:cNvPicPr>
                  </pic:nvPicPr>
                  <pic:blipFill>
                    <a:blip r:embed="rId7" cstate="print"/>
                    <a:srcRect/>
                    <a:stretch>
                      <a:fillRect/>
                    </a:stretch>
                  </pic:blipFill>
                  <pic:spPr bwMode="auto">
                    <a:xfrm>
                      <a:off x="0" y="0"/>
                      <a:ext cx="2034540" cy="3406140"/>
                    </a:xfrm>
                    <a:prstGeom prst="rect">
                      <a:avLst/>
                    </a:prstGeom>
                    <a:noFill/>
                    <a:ln w="9525">
                      <a:noFill/>
                      <a:miter lim="800000"/>
                      <a:headEnd/>
                      <a:tailEnd/>
                    </a:ln>
                  </pic:spPr>
                </pic:pic>
              </a:graphicData>
            </a:graphic>
          </wp:inline>
        </w:drawing>
      </w:r>
    </w:p>
    <w:p w:rsidR="00AF75A4" w:rsidRDefault="00AF75A4">
      <w:pPr>
        <w:jc w:val="center"/>
        <w:rPr>
          <w:b/>
        </w:rPr>
      </w:pPr>
    </w:p>
    <w:p w:rsidR="00AF75A4" w:rsidRDefault="00AF75A4">
      <w:pPr>
        <w:pStyle w:val="Kop3"/>
        <w:jc w:val="center"/>
      </w:pPr>
      <w:r>
        <w:t>EINDTOETS PRACTICUM</w:t>
      </w:r>
    </w:p>
    <w:p w:rsidR="00AF75A4" w:rsidRDefault="00AF75A4">
      <w:pPr>
        <w:jc w:val="center"/>
        <w:rPr>
          <w:b/>
        </w:rPr>
      </w:pPr>
    </w:p>
    <w:p w:rsidR="00AF75A4" w:rsidRDefault="00AF75A4">
      <w:pPr>
        <w:jc w:val="center"/>
        <w:rPr>
          <w:b/>
        </w:rPr>
      </w:pPr>
      <w:r>
        <w:rPr>
          <w:b/>
        </w:rPr>
        <w:t>opdrachten</w:t>
      </w: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jc w:val="center"/>
        <w:rPr>
          <w:b/>
        </w:rPr>
      </w:pPr>
    </w:p>
    <w:p w:rsidR="00AF75A4" w:rsidRDefault="00AF75A4">
      <w:pPr>
        <w:numPr>
          <w:ilvl w:val="0"/>
          <w:numId w:val="7"/>
        </w:numPr>
        <w:rPr>
          <w:b/>
        </w:rPr>
      </w:pPr>
      <w:r>
        <w:rPr>
          <w:b/>
        </w:rPr>
        <w:t>Deze eindtoets bestaat uit 3 practicumonderdelen en 3 antwoordbladen</w:t>
      </w:r>
    </w:p>
    <w:p w:rsidR="00AF75A4" w:rsidRDefault="00AF75A4">
      <w:pPr>
        <w:numPr>
          <w:ilvl w:val="0"/>
          <w:numId w:val="7"/>
        </w:numPr>
        <w:rPr>
          <w:b/>
        </w:rPr>
      </w:pPr>
      <w:r>
        <w:rPr>
          <w:b/>
        </w:rPr>
        <w:t>De toets duurt maximaal 4 klokuren. Binnen deze tijd moeten ook de antwoordbladen ingevuld en ingeleverd zijn</w:t>
      </w:r>
    </w:p>
    <w:p w:rsidR="00AF75A4" w:rsidRDefault="00AF75A4">
      <w:pPr>
        <w:numPr>
          <w:ilvl w:val="0"/>
          <w:numId w:val="7"/>
        </w:numPr>
        <w:rPr>
          <w:b/>
        </w:rPr>
      </w:pPr>
      <w:r>
        <w:rPr>
          <w:b/>
        </w:rPr>
        <w:t>De maximum score voor dit werk bedraagt 40 punten</w:t>
      </w:r>
    </w:p>
    <w:p w:rsidR="00AF75A4" w:rsidRDefault="00AF75A4">
      <w:pPr>
        <w:numPr>
          <w:ilvl w:val="0"/>
          <w:numId w:val="7"/>
        </w:numPr>
      </w:pPr>
      <w:r>
        <w:rPr>
          <w:b/>
        </w:rPr>
        <w:t>Bij elk practicumonderdeel is het maximale aantal punten vermeld</w:t>
      </w:r>
    </w:p>
    <w:p w:rsidR="00AF75A4" w:rsidRDefault="00AF75A4">
      <w:pPr>
        <w:numPr>
          <w:ilvl w:val="0"/>
          <w:numId w:val="7"/>
        </w:numPr>
      </w:pPr>
      <w:r>
        <w:rPr>
          <w:b/>
        </w:rPr>
        <w:t>Je wordt beoordeeld op praktische vaardigheid en veiligheid met maximaal 10 punten</w:t>
      </w:r>
    </w:p>
    <w:p w:rsidR="00AF75A4" w:rsidRDefault="00AF75A4">
      <w:pPr>
        <w:numPr>
          <w:ilvl w:val="0"/>
          <w:numId w:val="7"/>
        </w:numPr>
      </w:pPr>
      <w:r>
        <w:rPr>
          <w:b/>
        </w:rPr>
        <w:t>Vermeld op elk antwoordblad je naam.</w:t>
      </w:r>
    </w:p>
    <w:p w:rsidR="00AF75A4" w:rsidRDefault="00AF75A4">
      <w:pPr>
        <w:numPr>
          <w:ilvl w:val="0"/>
          <w:numId w:val="7"/>
        </w:numPr>
        <w:rPr>
          <w:b/>
        </w:rPr>
      </w:pPr>
      <w:r>
        <w:rPr>
          <w:b/>
        </w:rPr>
        <w:t>Benodigde hulpmiddelen: rekenapparaat en BINAS</w:t>
      </w:r>
    </w:p>
    <w:p w:rsidR="00AF75A4" w:rsidRDefault="00AF75A4">
      <w:pPr>
        <w:numPr>
          <w:ilvl w:val="0"/>
          <w:numId w:val="7"/>
        </w:numPr>
        <w:rPr>
          <w:b/>
        </w:rPr>
      </w:pPr>
      <w:r>
        <w:rPr>
          <w:b/>
        </w:rPr>
        <w:t>Lees eerst alle opdrachten door en begin daarna pas met de uitvoering</w:t>
      </w:r>
    </w:p>
    <w:p w:rsidR="00AF75A4" w:rsidRDefault="00AF75A4">
      <w:pPr>
        <w:numPr>
          <w:ilvl w:val="0"/>
          <w:numId w:val="7"/>
        </w:numPr>
        <w:rPr>
          <w:b/>
        </w:rPr>
      </w:pPr>
      <w:r>
        <w:rPr>
          <w:b/>
        </w:rPr>
        <w:t>Begin met practicumonderdeel 1. Probeer vervolgens de 2 andere practicumonderdelen zo goed mogelijk in het geheel in te passen</w:t>
      </w:r>
    </w:p>
    <w:p w:rsidR="00AF75A4" w:rsidRDefault="00AF75A4">
      <w:pPr>
        <w:numPr>
          <w:ilvl w:val="0"/>
          <w:numId w:val="7"/>
        </w:numPr>
        <w:tabs>
          <w:tab w:val="left" w:pos="4253"/>
        </w:tabs>
        <w:rPr>
          <w:b/>
        </w:rPr>
      </w:pPr>
      <w:r>
        <w:rPr>
          <w:b/>
        </w:rPr>
        <w:t>Werk snel en efficiënt. Geschatte tijd:</w:t>
      </w:r>
      <w:r>
        <w:rPr>
          <w:b/>
        </w:rPr>
        <w:tab/>
        <w:t>practicumonderdeel 1 = 1 uur</w:t>
      </w:r>
    </w:p>
    <w:p w:rsidR="00AF75A4" w:rsidRDefault="00AF75A4">
      <w:pPr>
        <w:pStyle w:val="Koptekst"/>
        <w:tabs>
          <w:tab w:val="clear" w:pos="4536"/>
          <w:tab w:val="clear" w:pos="9072"/>
        </w:tabs>
        <w:ind w:left="4253"/>
      </w:pPr>
      <w:r>
        <w:rPr>
          <w:b/>
        </w:rPr>
        <w:t>practicumonderdeel 2 = 1 uur</w:t>
      </w:r>
    </w:p>
    <w:p w:rsidR="00AF75A4" w:rsidRDefault="00AF75A4">
      <w:pPr>
        <w:pStyle w:val="Koptekst"/>
        <w:tabs>
          <w:tab w:val="clear" w:pos="4536"/>
          <w:tab w:val="clear" w:pos="9072"/>
        </w:tabs>
        <w:ind w:left="4253"/>
      </w:pPr>
      <w:r>
        <w:rPr>
          <w:b/>
        </w:rPr>
        <w:t>practicumonderdeel 3 = 1½ uur</w:t>
      </w:r>
    </w:p>
    <w:p w:rsidR="00AF75A4" w:rsidRDefault="00AF75A4"/>
    <w:p w:rsidR="00AF75A4" w:rsidRDefault="00AF75A4">
      <w:pPr>
        <w:pStyle w:val="Kop1"/>
        <w:sectPr w:rsidR="00AF75A4" w:rsidSect="00AF75A4">
          <w:headerReference w:type="default" r:id="rId149"/>
          <w:footerReference w:type="even" r:id="rId150"/>
          <w:footerReference w:type="default" r:id="rId151"/>
          <w:type w:val="oddPage"/>
          <w:pgSz w:w="11906" w:h="16838" w:code="9"/>
          <w:pgMar w:top="1418" w:right="1361" w:bottom="1418" w:left="1418" w:header="708" w:footer="851" w:gutter="0"/>
          <w:pgNumType w:start="1"/>
          <w:cols w:space="708"/>
        </w:sectPr>
      </w:pPr>
    </w:p>
    <w:p w:rsidR="00AF75A4" w:rsidRDefault="00AF75A4">
      <w:pPr>
        <w:pStyle w:val="Kop1"/>
      </w:pPr>
      <w:r>
        <w:lastRenderedPageBreak/>
        <w:t>Eindtoets practicum</w:t>
      </w:r>
    </w:p>
    <w:p w:rsidR="00AF75A4" w:rsidRDefault="00AF75A4">
      <w:pPr>
        <w:pStyle w:val="Kop2"/>
        <w:tabs>
          <w:tab w:val="right" w:pos="9639"/>
        </w:tabs>
      </w:pPr>
      <w:r>
        <w:t>Practicumonderdeel 1</w:t>
      </w:r>
      <w:r>
        <w:tab/>
        <w:t>maximaal 10 punten</w:t>
      </w:r>
    </w:p>
    <w:p w:rsidR="00AF75A4" w:rsidRDefault="00AF75A4">
      <w:pPr>
        <w:pStyle w:val="Kop2"/>
        <w:rPr>
          <w:b w:val="0"/>
        </w:rPr>
      </w:pPr>
      <w:r>
        <w:rPr>
          <w:b w:val="0"/>
        </w:rPr>
        <w:t>Bepaling van het rubbergehalte van high-impact-polystyreen (HIPS) door titratie van de onverzadigde verbindingen met WIJS</w:t>
      </w:r>
    </w:p>
    <w:p w:rsidR="00AF75A4" w:rsidRDefault="00AF75A4">
      <w:pPr>
        <w:pStyle w:val="Kop3"/>
      </w:pPr>
      <w:r>
        <w:t>Inleiding</w:t>
      </w:r>
    </w:p>
    <w:p w:rsidR="00AF75A4" w:rsidRDefault="00AF75A4">
      <w:r>
        <w:t xml:space="preserve">De Dow Chemical Company is </w:t>
      </w:r>
      <w:r>
        <w:sym w:font="Symbol" w:char="F0A2"/>
      </w:r>
      <w:r>
        <w:t xml:space="preserve">s werelds grootste producent van polystyreen (polyethenylbenzeen). Hoewel er binnen elke soort polystyreen verschillende types bestaan met hun eigen specifieke eigenschappen, kan men twee hoofdsoorten onderscheiden. Een polymeer dat alleen uit styreen gemaakt is, het zogenaamde General Purpose Polystyreen (GPPS) en een polymeer dat versterkt is door toevoeging van polybutadieenrubber, het High-Impact-Polystyreen (HIPS). Voor dit laatste product wordt polybutadieen opgelost in styreenmonomeer en ethylbenzeen (het niet reagerende oplosmiddel waarin het polymerisatieproces uitgevoerd wordt) alvorens het de polymerisatiereactor ingaat. </w:t>
      </w:r>
    </w:p>
    <w:p w:rsidR="00AF75A4" w:rsidRDefault="00AF75A4">
      <w:r>
        <w:t>GPPS is een helder en relatief bros polymeer dat veel wordt toegepast in verpakkingen (voedsel, jewel-boxes voor CD’s), kleine apparatuur, medische applicaties en in de bouw (als polystyreenschuim).</w:t>
      </w:r>
    </w:p>
    <w:p w:rsidR="00AF75A4" w:rsidRDefault="00AF75A4">
      <w:r>
        <w:t>HIPS is ondoorzichtig en taaier en vindt toepassingen in huishoudelijke apparatuur (koelkasten, stofzuigers) en elektronica (TV’s, computers, telefoons).</w:t>
      </w:r>
    </w:p>
    <w:p w:rsidR="00AF75A4" w:rsidRDefault="00AF75A4">
      <w:pPr>
        <w:pStyle w:val="Kop2"/>
        <w:tabs>
          <w:tab w:val="right" w:pos="9639"/>
        </w:tabs>
        <w:rPr>
          <w:spacing w:val="-4"/>
        </w:rPr>
      </w:pPr>
      <w:r>
        <w:rPr>
          <w:spacing w:val="-4"/>
        </w:rPr>
        <w:t>Bepaling polybutadieengehalte in high-impact-polystyreen</w:t>
      </w:r>
    </w:p>
    <w:p w:rsidR="00AF75A4" w:rsidRDefault="00AF75A4">
      <w:pPr>
        <w:pStyle w:val="Kop3"/>
      </w:pPr>
      <w:r>
        <w:t>Principe</w:t>
      </w:r>
    </w:p>
    <w:p w:rsidR="00AF75A4" w:rsidRDefault="00AF75A4">
      <w:r>
        <w:t>Vul tijdens het werk het antwoordblad in.</w:t>
      </w:r>
    </w:p>
    <w:p w:rsidR="00AF75A4" w:rsidRDefault="00AF75A4">
      <w:pPr>
        <w:spacing w:before="120"/>
      </w:pPr>
      <w:r>
        <w:t>Een bekende hoeveelheid monster wordt opgelost in 1,2-dichloorbenzeen. Nadat het monster is opgelost, wordt een bekende hoeveelheid WIJS-oplossing (zie benodigdheden, chemicaliën) toegevoegd.</w:t>
      </w:r>
    </w:p>
    <w:p w:rsidR="00AF75A4" w:rsidRDefault="00AF75A4">
      <w:r>
        <w:t>Na een uur reageren in het donker kan de hoeveelheid niet-gereageerd joodmonochloride worden teruggetitreerd met natriumthiosulfaatoplossing. Uit het volumeverschil tussen blanco en bepaling kan de hoeveelheid dubbele bindingen in het polymeer bepaald worden. Uit deze gegevens kan van het HIPS-monster het rubbergehalte (polybutadieengehalte) bepaald worden.</w:t>
      </w:r>
    </w:p>
    <w:p w:rsidR="00AF75A4" w:rsidRDefault="00AF75A4"/>
    <w:p w:rsidR="00AF75A4" w:rsidRDefault="00AF75A4">
      <w:pPr>
        <w:pStyle w:val="Kop3"/>
      </w:pPr>
      <w:r>
        <w:t>Werkwijze</w:t>
      </w:r>
    </w:p>
    <w:p w:rsidR="00AF75A4" w:rsidRDefault="00AF75A4">
      <w:pPr>
        <w:rPr>
          <w:u w:val="single"/>
        </w:rPr>
      </w:pPr>
      <w:r>
        <w:rPr>
          <w:i/>
        </w:rPr>
        <w:t>Opmerking:</w:t>
      </w:r>
      <w:r>
        <w:t xml:space="preserve"> Het is belangrijk dat je voor de reactie tussen het WIJS-reagens en de rubber een reactietijd van 60 minuten aanhoudt! </w:t>
      </w:r>
      <w:r>
        <w:rPr>
          <w:i/>
        </w:rPr>
        <w:t>Voer alle werkzaamheden uit in de zuurkast! Draag handschoenen.</w:t>
      </w:r>
    </w:p>
    <w:p w:rsidR="00AF75A4" w:rsidRDefault="00AF75A4">
      <w:pPr>
        <w:spacing w:before="120"/>
      </w:pPr>
      <w:r>
        <w:t xml:space="preserve">Je hebt van je practicumbegeleider 2 genummerde monsterflesjes gekregen met daarin een hoeveelheid opgelost monster in 1,2-dichloorbenzeen (ODCB). </w:t>
      </w:r>
    </w:p>
    <w:p w:rsidR="00AF75A4" w:rsidRDefault="00AF75A4">
      <w:r>
        <w:t>Breng elk van de monsters analytisch over in een erlenmeyer. Spoel elk monsterflesje na met 20 mL ODCB en voeg dit toe aan de erlenmeyer.</w:t>
      </w:r>
    </w:p>
    <w:p w:rsidR="00AF75A4" w:rsidRDefault="00AF75A4">
      <w:r>
        <w:t>Voeg met een maatcilinder 50 mL chloroform toe.</w:t>
      </w:r>
    </w:p>
    <w:p w:rsidR="00AF75A4" w:rsidRDefault="00AF75A4">
      <w:r>
        <w:t xml:space="preserve">Pipetteer vervolgens 20 mL WIJS-oplossing en zwenk de erlenmeyer. </w:t>
      </w:r>
    </w:p>
    <w:p w:rsidR="00AF75A4" w:rsidRDefault="00AF75A4">
      <w:r>
        <w:t>Zet de erlenmeyers vervolgens 60 min in het donker om de reactie te starten.</w:t>
      </w:r>
    </w:p>
    <w:p w:rsidR="00AF75A4" w:rsidRDefault="00AF75A4">
      <w:r>
        <w:t>Voer tevens een blancobepaling uit door 50 mL 1,2-dichlorobenzeen en 50 mL chloroform in een erlenmeyer toe te voegen, pipetteer er vervolgens 20 mL WIJS-oplossing bij en zet het geheel 60 minuten in het donker weg (houd er rekening mee dat tussen de toevoeging aan de afzonderlijke erlenmeyers circa 15 minuten verstrijkt; dit is de tijd die je later nodig hebt voor de eerste titratie).</w:t>
      </w:r>
    </w:p>
    <w:p w:rsidR="00AF75A4" w:rsidRDefault="00AF75A4">
      <w:r>
        <w:t xml:space="preserve">Voeg na 60 minuten reactietijd </w:t>
      </w:r>
      <w:r>
        <w:rPr>
          <w:b/>
        </w:rPr>
        <w:t>voorzichtig</w:t>
      </w:r>
      <w:r>
        <w:t xml:space="preserve"> 25 mL 20 % KI-oplossing toe en zwenk. Voeg vervolgens 75 mL methanol en 50 mL demiwater toe en plaats de stop erop. Schud de oplossing met de hand. Spoel de stop en de hals van de erlenmeyer met demiwater. Titreer de oplossing onmiddellijk met </w:t>
      </w:r>
      <w:smartTag w:uri="urn:schemas-microsoft-com:office:smarttags" w:element="metricconverter">
        <w:smartTagPr>
          <w:attr w:name="ProductID" w:val="0,1000 M"/>
        </w:smartTagPr>
        <w:r>
          <w:t>0,1000 M</w:t>
        </w:r>
      </w:smartTag>
      <w:r>
        <w:t xml:space="preserve"> thiosulfaatoplossing tot een kleurloos omslagpunt, ondertussen zwenkend om de 2 fasen te mengen.</w:t>
      </w:r>
    </w:p>
    <w:p w:rsidR="00AF75A4" w:rsidRDefault="00AF75A4">
      <w:pPr>
        <w:pStyle w:val="Kop3"/>
      </w:pPr>
      <w:r>
        <w:br w:type="page"/>
      </w:r>
      <w:r>
        <w:lastRenderedPageBreak/>
        <w:t>Benodigdheden</w:t>
      </w:r>
    </w:p>
    <w:p w:rsidR="00AF75A4" w:rsidRDefault="00AF75A4">
      <w:pPr>
        <w:pStyle w:val="Maximaal"/>
      </w:pPr>
      <w:r>
        <w:t>Chemicaliën</w:t>
      </w:r>
    </w:p>
    <w:p w:rsidR="00AF75A4" w:rsidRDefault="00AF75A4" w:rsidP="004B5A31">
      <w:pPr>
        <w:numPr>
          <w:ilvl w:val="0"/>
          <w:numId w:val="19"/>
        </w:numPr>
        <w:ind w:left="284" w:hanging="284"/>
      </w:pPr>
      <w:r>
        <w:t>monster HIPS 485 (dit heeft je practicumbegeleider reeds voor je in oplossing gebracht)</w:t>
      </w:r>
    </w:p>
    <w:p w:rsidR="00AF75A4" w:rsidRDefault="00AF75A4" w:rsidP="004B5A31">
      <w:pPr>
        <w:numPr>
          <w:ilvl w:val="0"/>
          <w:numId w:val="19"/>
        </w:numPr>
        <w:ind w:left="284" w:hanging="284"/>
      </w:pPr>
      <w:r>
        <w:t>chloroform , J.T. Baker Chemicals , nr 7386 of gelijkwaardig</w:t>
      </w:r>
    </w:p>
    <w:p w:rsidR="00AF75A4" w:rsidRDefault="00AF75A4" w:rsidP="004B5A31">
      <w:pPr>
        <w:numPr>
          <w:ilvl w:val="0"/>
          <w:numId w:val="19"/>
        </w:numPr>
        <w:ind w:left="284" w:hanging="284"/>
      </w:pPr>
      <w:r>
        <w:t>1,2-dichloorbenzeen (o-dichloorbenzeen), J.T. Baker Chemicals , nr 2661 of gelijkwaardig</w:t>
      </w:r>
    </w:p>
    <w:p w:rsidR="00AF75A4" w:rsidRDefault="00AF75A4" w:rsidP="004B5A31">
      <w:pPr>
        <w:numPr>
          <w:ilvl w:val="0"/>
          <w:numId w:val="19"/>
        </w:numPr>
        <w:ind w:left="284" w:hanging="284"/>
      </w:pPr>
      <w:r>
        <w:t>kaliumjodide, J.T. Baker Chemicals , nr 0227 of gelijkwaardig</w:t>
      </w:r>
    </w:p>
    <w:p w:rsidR="00AF75A4" w:rsidRDefault="00AF75A4" w:rsidP="004B5A31">
      <w:pPr>
        <w:numPr>
          <w:ilvl w:val="0"/>
          <w:numId w:val="19"/>
        </w:numPr>
        <w:ind w:left="284" w:hanging="284"/>
      </w:pPr>
      <w:r>
        <w:t>demiwater</w:t>
      </w:r>
    </w:p>
    <w:p w:rsidR="00AF75A4" w:rsidRDefault="00AF75A4" w:rsidP="004B5A31">
      <w:pPr>
        <w:numPr>
          <w:ilvl w:val="0"/>
          <w:numId w:val="19"/>
        </w:numPr>
        <w:ind w:left="284" w:hanging="284"/>
      </w:pPr>
      <w:r>
        <w:t xml:space="preserve">gestelde </w:t>
      </w:r>
      <w:smartTag w:uri="urn:schemas-microsoft-com:office:smarttags" w:element="metricconverter">
        <w:smartTagPr>
          <w:attr w:name="ProductID" w:val="0,1000 M"/>
        </w:smartTagPr>
        <w:r>
          <w:t>0,1000 M</w:t>
        </w:r>
      </w:smartTag>
      <w:r>
        <w:t xml:space="preserve"> natriumthiosulfaatoplossing Baker chemicals , nr 4695 of geljikwaardig</w:t>
      </w:r>
    </w:p>
    <w:p w:rsidR="00AF75A4" w:rsidRDefault="00AF75A4" w:rsidP="004B5A31">
      <w:pPr>
        <w:numPr>
          <w:ilvl w:val="0"/>
          <w:numId w:val="19"/>
        </w:numPr>
        <w:ind w:left="284" w:hanging="284"/>
      </w:pPr>
      <w:r>
        <w:t>methanol , J.T. Baker Chemicals , nr 8402 of gelijkwaardig.</w:t>
      </w:r>
    </w:p>
    <w:p w:rsidR="00AF75A4" w:rsidRDefault="00AF75A4" w:rsidP="004B5A31">
      <w:pPr>
        <w:numPr>
          <w:ilvl w:val="0"/>
          <w:numId w:val="19"/>
        </w:numPr>
        <w:ind w:left="284" w:hanging="284"/>
      </w:pPr>
      <w:r>
        <w:t>WIJS-oplossing (</w:t>
      </w:r>
      <w:smartTag w:uri="urn:schemas-microsoft-com:office:smarttags" w:element="metricconverter">
        <w:smartTagPr>
          <w:attr w:name="ProductID" w:val="0,1000 M"/>
        </w:smartTagPr>
        <w:r>
          <w:t>0,1000 M</w:t>
        </w:r>
      </w:smartTag>
      <w:r>
        <w:t xml:space="preserve"> joodmonochloride oplossing), J.T. Baker Chemicals , nr 6 6124 of gelijkwaardig.</w:t>
      </w:r>
    </w:p>
    <w:p w:rsidR="00AF75A4" w:rsidRDefault="00AF75A4">
      <w:pPr>
        <w:pStyle w:val="Maximaal"/>
        <w:rPr>
          <w:b w:val="0"/>
        </w:rPr>
      </w:pPr>
    </w:p>
    <w:p w:rsidR="00AF75A4" w:rsidRDefault="00AF75A4">
      <w:pPr>
        <w:pStyle w:val="Maximaal"/>
      </w:pPr>
      <w:r>
        <w:t>Andere benodigdheden</w:t>
      </w:r>
    </w:p>
    <w:p w:rsidR="00AF75A4" w:rsidRDefault="00AF75A4" w:rsidP="004B5A31">
      <w:pPr>
        <w:numPr>
          <w:ilvl w:val="0"/>
          <w:numId w:val="23"/>
        </w:numPr>
        <w:ind w:left="284" w:hanging="284"/>
      </w:pPr>
      <w:r>
        <w:t>500 mL geslepen erlenmeyers met stoppen (3</w:t>
      </w:r>
      <w:r>
        <w:sym w:font="Symbol" w:char="F0B4"/>
      </w:r>
      <w:r>
        <w:t>)</w:t>
      </w:r>
    </w:p>
    <w:p w:rsidR="00AF75A4" w:rsidRDefault="00AF75A4" w:rsidP="004B5A31">
      <w:pPr>
        <w:numPr>
          <w:ilvl w:val="0"/>
          <w:numId w:val="23"/>
        </w:numPr>
        <w:ind w:left="284" w:hanging="284"/>
      </w:pPr>
      <w:r>
        <w:t>1 maatcilinder 25 mL</w:t>
      </w:r>
    </w:p>
    <w:p w:rsidR="00AF75A4" w:rsidRDefault="00AF75A4" w:rsidP="004B5A31">
      <w:pPr>
        <w:numPr>
          <w:ilvl w:val="0"/>
          <w:numId w:val="23"/>
        </w:numPr>
        <w:ind w:left="284" w:hanging="284"/>
      </w:pPr>
      <w:r>
        <w:t>2 maatcilinder 50 mL</w:t>
      </w:r>
    </w:p>
    <w:p w:rsidR="00AF75A4" w:rsidRDefault="00AF75A4" w:rsidP="004B5A31">
      <w:pPr>
        <w:numPr>
          <w:ilvl w:val="0"/>
          <w:numId w:val="23"/>
        </w:numPr>
        <w:ind w:left="284" w:hanging="284"/>
      </w:pPr>
      <w:r>
        <w:t>1 maatcilinder 100 mL</w:t>
      </w:r>
    </w:p>
    <w:p w:rsidR="00AF75A4" w:rsidRDefault="00AF75A4" w:rsidP="004B5A31">
      <w:pPr>
        <w:pStyle w:val="vraag0"/>
        <w:numPr>
          <w:ilvl w:val="0"/>
          <w:numId w:val="23"/>
        </w:numPr>
        <w:tabs>
          <w:tab w:val="clear" w:pos="0"/>
          <w:tab w:val="clear" w:pos="9639"/>
        </w:tabs>
        <w:spacing w:before="0" w:after="0"/>
        <w:ind w:left="284" w:hanging="284"/>
        <w:outlineLvl w:val="9"/>
      </w:pPr>
      <w:r>
        <w:t>1 pipet 20 mL</w:t>
      </w:r>
    </w:p>
    <w:p w:rsidR="00AF75A4" w:rsidRDefault="00AF75A4" w:rsidP="004B5A31">
      <w:pPr>
        <w:numPr>
          <w:ilvl w:val="0"/>
          <w:numId w:val="23"/>
        </w:numPr>
        <w:ind w:left="284" w:hanging="284"/>
      </w:pPr>
      <w:r>
        <w:t>1 buret 50 mL</w:t>
      </w:r>
    </w:p>
    <w:p w:rsidR="00AF75A4" w:rsidRDefault="00AF75A4" w:rsidP="004B5A31">
      <w:pPr>
        <w:numPr>
          <w:ilvl w:val="0"/>
          <w:numId w:val="23"/>
        </w:numPr>
        <w:ind w:left="284" w:hanging="284"/>
      </w:pPr>
      <w:r>
        <w:t>analytische balans, schudmachine</w:t>
      </w:r>
    </w:p>
    <w:p w:rsidR="00AF75A4" w:rsidRDefault="00AF75A4" w:rsidP="004B5A31">
      <w:pPr>
        <w:numPr>
          <w:ilvl w:val="0"/>
          <w:numId w:val="23"/>
        </w:numPr>
        <w:ind w:left="284" w:hanging="284"/>
      </w:pPr>
      <w:r>
        <w:t>spuitfles met demiwater</w:t>
      </w:r>
    </w:p>
    <w:p w:rsidR="00AF75A4" w:rsidRDefault="00AF75A4" w:rsidP="004B5A31">
      <w:pPr>
        <w:numPr>
          <w:ilvl w:val="0"/>
          <w:numId w:val="23"/>
        </w:numPr>
        <w:ind w:left="284" w:hanging="284"/>
      </w:pPr>
      <w:r>
        <w:t>1 dispenser 30 mL</w:t>
      </w:r>
    </w:p>
    <w:p w:rsidR="00AF75A4" w:rsidRDefault="00AF75A4" w:rsidP="004B5A31">
      <w:pPr>
        <w:numPr>
          <w:ilvl w:val="0"/>
          <w:numId w:val="23"/>
        </w:numPr>
        <w:ind w:left="284" w:hanging="284"/>
      </w:pPr>
      <w:r>
        <w:t>1 pipetteerballon</w:t>
      </w:r>
    </w:p>
    <w:p w:rsidR="00AF75A4" w:rsidRDefault="00AF75A4"/>
    <w:p w:rsidR="00AF75A4" w:rsidRDefault="00AF75A4">
      <w:pPr>
        <w:pStyle w:val="Kop3"/>
      </w:pPr>
      <w:r>
        <w:t>Berekening</w:t>
      </w:r>
    </w:p>
    <w:p w:rsidR="00AF75A4" w:rsidRDefault="00AF75A4">
      <w:r>
        <w:t xml:space="preserve">rubbergehalte in massa-%: (( </w:t>
      </w:r>
      <w:r>
        <w:rPr>
          <w:i/>
        </w:rPr>
        <w:t>V</w:t>
      </w:r>
      <w:r>
        <w:rPr>
          <w:vertAlign w:val="subscript"/>
        </w:rPr>
        <w:t>1</w:t>
      </w:r>
      <w:r>
        <w:t xml:space="preserve"> </w:t>
      </w:r>
      <w:r>
        <w:sym w:font="Symbol" w:char="F02D"/>
      </w:r>
      <w:r>
        <w:t xml:space="preserve"> </w:t>
      </w:r>
      <w:r>
        <w:rPr>
          <w:i/>
        </w:rPr>
        <w:t>V</w:t>
      </w:r>
      <w:r>
        <w:rPr>
          <w:vertAlign w:val="subscript"/>
        </w:rPr>
        <w:t>2</w:t>
      </w:r>
      <w:r>
        <w:t xml:space="preserve">) </w:t>
      </w:r>
      <w:r>
        <w:sym w:font="Symbol" w:char="F0B4"/>
      </w:r>
      <w:r>
        <w:t xml:space="preserve"> </w:t>
      </w:r>
      <w:r>
        <w:rPr>
          <w:i/>
        </w:rPr>
        <w:t>F</w:t>
      </w:r>
      <w:r>
        <w:t xml:space="preserve"> </w:t>
      </w:r>
      <w:r>
        <w:sym w:font="Symbol" w:char="F0B4"/>
      </w:r>
      <w:r>
        <w:t xml:space="preserve"> 2,70 )/</w:t>
      </w:r>
      <w:r>
        <w:rPr>
          <w:i/>
        </w:rPr>
        <w:t>W</w:t>
      </w:r>
    </w:p>
    <w:p w:rsidR="00AF75A4" w:rsidRDefault="00AF75A4">
      <w:r>
        <w:rPr>
          <w:i/>
        </w:rPr>
        <w:t>F</w:t>
      </w:r>
      <w:r>
        <w:t xml:space="preserve"> = molariteit van natriumthiosulfaatoplossing = </w:t>
      </w:r>
      <w:smartTag w:uri="urn:schemas-microsoft-com:office:smarttags" w:element="metricconverter">
        <w:smartTagPr>
          <w:attr w:name="ProductID" w:val="0,1000 M"/>
        </w:smartTagPr>
        <w:r>
          <w:t>0,1000 M</w:t>
        </w:r>
      </w:smartTag>
      <w:r>
        <w:t xml:space="preserve"> </w:t>
      </w:r>
    </w:p>
    <w:p w:rsidR="00AF75A4" w:rsidRDefault="00AF75A4">
      <w:r>
        <w:rPr>
          <w:i/>
        </w:rPr>
        <w:t>V</w:t>
      </w:r>
      <w:r>
        <w:rPr>
          <w:vertAlign w:val="subscript"/>
        </w:rPr>
        <w:t>1</w:t>
      </w:r>
      <w:r>
        <w:t xml:space="preserve"> = volume blanco in mL</w:t>
      </w:r>
    </w:p>
    <w:p w:rsidR="00AF75A4" w:rsidRDefault="00AF75A4">
      <w:r>
        <w:rPr>
          <w:i/>
        </w:rPr>
        <w:t>V</w:t>
      </w:r>
      <w:r>
        <w:rPr>
          <w:vertAlign w:val="subscript"/>
        </w:rPr>
        <w:t>2</w:t>
      </w:r>
      <w:r>
        <w:t xml:space="preserve"> = volume monster in mL</w:t>
      </w:r>
    </w:p>
    <w:p w:rsidR="00AF75A4" w:rsidRDefault="00AF75A4">
      <w:pPr>
        <w:rPr>
          <w:u w:val="single"/>
        </w:rPr>
      </w:pPr>
      <w:r>
        <w:rPr>
          <w:i/>
        </w:rPr>
        <w:t>W</w:t>
      </w:r>
      <w:r>
        <w:t xml:space="preserve"> = gewicht monster in gram</w:t>
      </w:r>
    </w:p>
    <w:p w:rsidR="00AF75A4" w:rsidRDefault="00AF75A4">
      <w:pPr>
        <w:pStyle w:val="Plattetekstinspringen"/>
        <w:ind w:left="0" w:firstLine="0"/>
      </w:pPr>
    </w:p>
    <w:p w:rsidR="00AF75A4" w:rsidRDefault="00AF75A4">
      <w:pPr>
        <w:pStyle w:val="Plattetekstinspringen"/>
        <w:ind w:left="0" w:firstLine="0"/>
      </w:pPr>
    </w:p>
    <w:p w:rsidR="00AF75A4" w:rsidRDefault="00AF75A4">
      <w:pPr>
        <w:pStyle w:val="Plattetekstinspringen"/>
        <w:ind w:left="0" w:firstLine="0"/>
      </w:pPr>
      <w:r>
        <w:t>Bereken het rubbermassagehalte in het HIPS-monster aan de hand van de gevonden titratievolumes. Geef daarbij het titratievolume van de bepalingen en het titratievolume van de blanco op. Aan de hand van het nummer op het monsterflesje kun je de ingewogen hoeveelheid aflezen.</w:t>
      </w:r>
    </w:p>
    <w:p w:rsidR="00AF75A4" w:rsidRDefault="00AF75A4">
      <w:pPr>
        <w:rPr>
          <w:u w:val="single"/>
        </w:rPr>
      </w:pPr>
    </w:p>
    <w:p w:rsidR="00AF75A4" w:rsidRDefault="00AF75A4">
      <w:pPr>
        <w:pStyle w:val="Kop3"/>
      </w:pPr>
      <w:r>
        <w:t>Vragen</w:t>
      </w:r>
    </w:p>
    <w:tbl>
      <w:tblPr>
        <w:tblW w:w="0" w:type="auto"/>
        <w:tblLayout w:type="fixed"/>
        <w:tblLook w:val="0000"/>
      </w:tblPr>
      <w:tblGrid>
        <w:gridCol w:w="534"/>
        <w:gridCol w:w="8505"/>
        <w:gridCol w:w="708"/>
      </w:tblGrid>
      <w:tr w:rsidR="00AF75A4">
        <w:tblPrEx>
          <w:tblCellMar>
            <w:top w:w="0" w:type="dxa"/>
            <w:bottom w:w="0" w:type="dxa"/>
          </w:tblCellMar>
        </w:tblPrEx>
        <w:trPr>
          <w:trHeight w:hRule="exact" w:val="600"/>
        </w:trPr>
        <w:tc>
          <w:tcPr>
            <w:tcW w:w="534" w:type="dxa"/>
          </w:tcPr>
          <w:p w:rsidR="00AF75A4" w:rsidRDefault="00AF75A4">
            <w:r>
              <w:t>1)</w:t>
            </w:r>
          </w:p>
        </w:tc>
        <w:tc>
          <w:tcPr>
            <w:tcW w:w="8505" w:type="dxa"/>
          </w:tcPr>
          <w:p w:rsidR="00AF75A4" w:rsidRDefault="00AF75A4">
            <w:r>
              <w:t>Welk verschil in titratievolume verwacht je tussen een GPPS-monster en een HIPS-monster bij eenzelfde ingewogen hoeveelheid? Leg je antwoord uit.</w:t>
            </w:r>
          </w:p>
        </w:tc>
        <w:tc>
          <w:tcPr>
            <w:tcW w:w="708" w:type="dxa"/>
          </w:tcPr>
          <w:p w:rsidR="00AF75A4" w:rsidRDefault="00AF75A4">
            <w:pPr>
              <w:jc w:val="right"/>
            </w:pPr>
            <w:r>
              <w:t>0,5p</w:t>
            </w:r>
          </w:p>
        </w:tc>
      </w:tr>
      <w:tr w:rsidR="00AF75A4">
        <w:tblPrEx>
          <w:tblCellMar>
            <w:top w:w="0" w:type="dxa"/>
            <w:bottom w:w="0" w:type="dxa"/>
          </w:tblCellMar>
        </w:tblPrEx>
        <w:trPr>
          <w:trHeight w:hRule="exact" w:val="600"/>
        </w:trPr>
        <w:tc>
          <w:tcPr>
            <w:tcW w:w="534" w:type="dxa"/>
          </w:tcPr>
          <w:p w:rsidR="00AF75A4" w:rsidRDefault="00AF75A4">
            <w:r>
              <w:t>2)</w:t>
            </w:r>
          </w:p>
        </w:tc>
        <w:tc>
          <w:tcPr>
            <w:tcW w:w="8505" w:type="dxa"/>
          </w:tcPr>
          <w:p w:rsidR="00AF75A4" w:rsidRDefault="00AF75A4">
            <w:r>
              <w:t>Welke problemen kun je verwachten bij gekleurde monsters?</w:t>
            </w:r>
          </w:p>
        </w:tc>
        <w:tc>
          <w:tcPr>
            <w:tcW w:w="708" w:type="dxa"/>
          </w:tcPr>
          <w:p w:rsidR="00AF75A4" w:rsidRDefault="00AF75A4">
            <w:pPr>
              <w:jc w:val="right"/>
            </w:pPr>
            <w:r>
              <w:t>0,5p</w:t>
            </w:r>
          </w:p>
        </w:tc>
      </w:tr>
      <w:tr w:rsidR="00AF75A4">
        <w:tblPrEx>
          <w:tblCellMar>
            <w:top w:w="0" w:type="dxa"/>
            <w:bottom w:w="0" w:type="dxa"/>
          </w:tblCellMar>
        </w:tblPrEx>
        <w:trPr>
          <w:trHeight w:hRule="exact" w:val="600"/>
        </w:trPr>
        <w:tc>
          <w:tcPr>
            <w:tcW w:w="534" w:type="dxa"/>
          </w:tcPr>
          <w:p w:rsidR="00AF75A4" w:rsidRDefault="00AF75A4">
            <w:r>
              <w:t>3)</w:t>
            </w:r>
          </w:p>
        </w:tc>
        <w:tc>
          <w:tcPr>
            <w:tcW w:w="8505" w:type="dxa"/>
          </w:tcPr>
          <w:p w:rsidR="00AF75A4" w:rsidRDefault="00AF75A4">
            <w:r>
              <w:t>Geef de reactievergelijkingen die tijdens de reactie en titratie plaatsvinden.</w:t>
            </w:r>
          </w:p>
        </w:tc>
        <w:tc>
          <w:tcPr>
            <w:tcW w:w="708" w:type="dxa"/>
          </w:tcPr>
          <w:p w:rsidR="00AF75A4" w:rsidRDefault="00AF75A4">
            <w:pPr>
              <w:jc w:val="right"/>
            </w:pPr>
            <w:r>
              <w:t>1p</w:t>
            </w:r>
          </w:p>
        </w:tc>
      </w:tr>
    </w:tbl>
    <w:p w:rsidR="00AF75A4" w:rsidRDefault="00AF75A4">
      <w:pPr>
        <w:ind w:left="284" w:hanging="284"/>
      </w:pPr>
    </w:p>
    <w:p w:rsidR="00AF75A4" w:rsidRDefault="00AF75A4">
      <w:pPr>
        <w:pStyle w:val="Kop2"/>
        <w:tabs>
          <w:tab w:val="right" w:pos="9639"/>
        </w:tabs>
      </w:pPr>
      <w:r>
        <w:br w:type="page"/>
      </w:r>
      <w:r>
        <w:lastRenderedPageBreak/>
        <w:t>Practicumonderdeel 2</w:t>
      </w:r>
      <w:r>
        <w:rPr>
          <w:spacing w:val="-4"/>
        </w:rPr>
        <w:t xml:space="preserve"> </w:t>
      </w:r>
      <w:r>
        <w:rPr>
          <w:spacing w:val="-4"/>
        </w:rPr>
        <w:tab/>
        <w:t>maximaal 10 punten</w:t>
      </w:r>
    </w:p>
    <w:p w:rsidR="00AF75A4" w:rsidRDefault="00AF75A4">
      <w:pPr>
        <w:pStyle w:val="Kop2"/>
      </w:pPr>
      <w:r>
        <w:t>De bereiding van dibenzalaceton via een aldolcondensatie</w:t>
      </w:r>
    </w:p>
    <w:p w:rsidR="00AF75A4" w:rsidRDefault="00AF75A4">
      <w:r>
        <w:t>De aldolcondensatie is een belangrijke chemische reactie van aldehyden en ketonen. De reacties kunnen plaatsvinden in basisch en in zuur milieu.</w:t>
      </w:r>
    </w:p>
    <w:p w:rsidR="00AF75A4" w:rsidRDefault="00AF75A4">
      <w:r>
        <w:t>Een voorbeeld van een dergelijke reactie is de aldolcondensatie van benzaldehyd (fenylmethanal) en aceton (propanon), waarbij dibenzalaceton gevormd wordt.</w:t>
      </w:r>
    </w:p>
    <w:p w:rsidR="00AF75A4" w:rsidRDefault="00AF75A4">
      <w:pPr>
        <w:keepNext/>
        <w:jc w:val="center"/>
      </w:pPr>
      <w:r>
        <w:rPr>
          <w:position w:val="80"/>
        </w:rPr>
        <w:t xml:space="preserve">2 </w:t>
      </w:r>
      <w:r>
        <w:object w:dxaOrig="8794" w:dyaOrig="2318">
          <v:shape id="_x0000_i1082" type="#_x0000_t75" style="width:330pt;height:87pt" o:ole="" fillcolor="window">
            <v:imagedata r:id="rId152" o:title=""/>
          </v:shape>
          <o:OLEObject Type="Embed" ProgID="ACD.ChemSketch.20" ShapeID="_x0000_i1082" DrawAspect="Content" ObjectID="_1314723127" r:id="rId153"/>
        </w:object>
      </w:r>
    </w:p>
    <w:p w:rsidR="00AF75A4" w:rsidRDefault="00AF75A4"/>
    <w:p w:rsidR="00AF75A4" w:rsidRDefault="00AF75A4">
      <w:r>
        <w:t>Vul tijdens het werk het antwoordblad in.</w:t>
      </w:r>
    </w:p>
    <w:p w:rsidR="00AF75A4" w:rsidRDefault="00AF75A4"/>
    <w:p w:rsidR="00AF75A4" w:rsidRDefault="00AF75A4">
      <w:pPr>
        <w:pStyle w:val="Kop3"/>
      </w:pPr>
      <w:r>
        <w:t>Practicumvoorschrift</w:t>
      </w:r>
    </w:p>
    <w:p w:rsidR="00AF75A4" w:rsidRDefault="00AF75A4">
      <w:r>
        <w:t xml:space="preserve">Neem een 10 ml erlenmeyer en weeg daarin ongeveer </w:t>
      </w:r>
      <w:smartTag w:uri="urn:schemas-microsoft-com:office:smarttags" w:element="metricconverter">
        <w:smartTagPr>
          <w:attr w:name="ProductID" w:val="0,65 g"/>
        </w:smartTagPr>
        <w:r>
          <w:t>0,65 g</w:t>
        </w:r>
      </w:smartTag>
      <w:r>
        <w:t xml:space="preserve"> benzaldehyd (ca. 6 mmol) af. Voeg daaraan ongeveer </w:t>
      </w:r>
      <w:smartTag w:uri="urn:schemas-microsoft-com:office:smarttags" w:element="metricconverter">
        <w:smartTagPr>
          <w:attr w:name="ProductID" w:val="0,2 g"/>
        </w:smartTagPr>
        <w:r>
          <w:t>0,2 g</w:t>
        </w:r>
      </w:smartTag>
      <w:r>
        <w:t xml:space="preserve"> aceton (propanon; ca. 3 mmol) toe en 3 mL ethanol.</w:t>
      </w:r>
    </w:p>
    <w:p w:rsidR="00AF75A4" w:rsidRDefault="00AF75A4">
      <w:r>
        <w:t xml:space="preserve">Meng de inhoud zachtjes tot een homogene fase en voeg dan 1 mL van een 10 % </w:t>
      </w:r>
      <w:r>
        <w:rPr>
          <w:vertAlign w:val="superscript"/>
        </w:rPr>
        <w:t xml:space="preserve"> </w:t>
      </w:r>
      <w:r>
        <w:t>natriumhydroxide-oplossing toe. Roer zachtjes totdat een neerslag gevormd wordt. Laat de buis gedurende 20 minuten staan, waarbij je zo nu en dan roert.</w:t>
      </w:r>
    </w:p>
    <w:p w:rsidR="00AF75A4" w:rsidRDefault="00AF75A4"/>
    <w:p w:rsidR="00AF75A4" w:rsidRDefault="00AF75A4">
      <w:r>
        <w:t>Koel het mengsel in een ijsbad gedurende 5-10 minuten.</w:t>
      </w:r>
    </w:p>
    <w:p w:rsidR="00AF75A4" w:rsidRDefault="00AF75A4">
      <w:r>
        <w:t>Maak de buitenkant van de buis droog met behulp van tissues.</w:t>
      </w:r>
    </w:p>
    <w:p w:rsidR="00AF75A4" w:rsidRDefault="00AF75A4">
      <w:r>
        <w:t>Breng de inhoud van de buis over in de kleine filtertrechter.</w:t>
      </w:r>
    </w:p>
    <w:p w:rsidR="00AF75A4" w:rsidRDefault="00AF75A4">
      <w:pPr>
        <w:pStyle w:val="Maximaal"/>
        <w:rPr>
          <w:b w:val="0"/>
        </w:rPr>
      </w:pPr>
      <w:r>
        <w:rPr>
          <w:b w:val="0"/>
        </w:rPr>
        <w:t>Gebruik een pipetteerballon om het filtreren te versnellen.</w:t>
      </w:r>
    </w:p>
    <w:p w:rsidR="00AF75A4" w:rsidRDefault="00AF75A4">
      <w:r>
        <w:t>Was het neerslag drie keer met 2 mL ijswater.</w:t>
      </w:r>
    </w:p>
    <w:p w:rsidR="00AF75A4" w:rsidRDefault="00AF75A4">
      <w:r>
        <w:t>Breng de inhoud van het filter over in een kleine kolf met vlakke bodem.</w:t>
      </w:r>
    </w:p>
    <w:p w:rsidR="00AF75A4" w:rsidRDefault="00AF75A4">
      <w:r>
        <w:t>Voeg 3 mL ethanol toe en verwarm de kolf voorzichtig.</w:t>
      </w:r>
    </w:p>
    <w:p w:rsidR="00AF75A4" w:rsidRDefault="00AF75A4">
      <w:r>
        <w:t>Los alle vaste stof op (eventueel ethanol toevoegen om alles op te lossen).</w:t>
      </w:r>
    </w:p>
    <w:p w:rsidR="00AF75A4" w:rsidRDefault="00AF75A4">
      <w:r>
        <w:t>Koel het mengsel langzaam af totdat alle stof is neergeslagen (gebruik tenslotte ijswater).</w:t>
      </w:r>
    </w:p>
    <w:p w:rsidR="00AF75A4" w:rsidRDefault="00AF75A4">
      <w:r>
        <w:t>Maak de filtertrechter schoon en droog (gebruik hiervoor aceton en lucht).</w:t>
      </w:r>
    </w:p>
    <w:p w:rsidR="00AF75A4" w:rsidRDefault="00AF75A4">
      <w:r>
        <w:t>Filtreer het neerslag in de kolf over de schone filtertrechter.</w:t>
      </w:r>
    </w:p>
    <w:p w:rsidR="00AF75A4" w:rsidRDefault="00AF75A4">
      <w:r>
        <w:t>Breng het residu over op (gewogen) filtreerpapier en leg dat op een horlogeglas.</w:t>
      </w:r>
    </w:p>
    <w:p w:rsidR="00AF75A4" w:rsidRDefault="00AF75A4">
      <w:pPr>
        <w:pStyle w:val="Maximaal"/>
        <w:rPr>
          <w:b w:val="0"/>
        </w:rPr>
      </w:pPr>
      <w:r>
        <w:rPr>
          <w:b w:val="0"/>
        </w:rPr>
        <w:t xml:space="preserve">Laat het filter 20 minuten in een droogstoof drogen bij </w:t>
      </w:r>
      <w:smartTag w:uri="urn:schemas-microsoft-com:office:smarttags" w:element="metricconverter">
        <w:smartTagPr>
          <w:attr w:name="ProductID" w:val="50 ﾰC"/>
        </w:smartTagPr>
        <w:r>
          <w:rPr>
            <w:b w:val="0"/>
          </w:rPr>
          <w:t>50 °C</w:t>
        </w:r>
      </w:smartTag>
      <w:r>
        <w:rPr>
          <w:b w:val="0"/>
        </w:rPr>
        <w:t>.</w:t>
      </w:r>
    </w:p>
    <w:p w:rsidR="00AF75A4" w:rsidRDefault="00AF75A4">
      <w:r>
        <w:t>Bepaal de massa vaste stof in mg; vraag een van de begeleiders om bij de weging aanwezig te zijn.</w:t>
      </w:r>
    </w:p>
    <w:p w:rsidR="00AF75A4" w:rsidRDefault="00AF75A4">
      <w:r>
        <w:t>Doe het preparaat in een monsterpotje, sluit dit af, label het potje met naam en product en geef het aan een van de practicumbegeleiders. Zij tekenen voor ontvangst af op het antwoordblad.</w:t>
      </w:r>
    </w:p>
    <w:p w:rsidR="00AF75A4" w:rsidRDefault="00AF75A4">
      <w:r>
        <w:t>De begeleiders bepalen het smeltpunt van het preparaat m.b.v. het smeltpuntapparaat.</w:t>
      </w:r>
    </w:p>
    <w:p w:rsidR="00AF75A4" w:rsidRDefault="00AF75A4"/>
    <w:tbl>
      <w:tblPr>
        <w:tblW w:w="0" w:type="auto"/>
        <w:tblLayout w:type="fixed"/>
        <w:tblLook w:val="0000"/>
      </w:tblPr>
      <w:tblGrid>
        <w:gridCol w:w="534"/>
        <w:gridCol w:w="8505"/>
        <w:gridCol w:w="708"/>
      </w:tblGrid>
      <w:tr w:rsidR="00AF75A4">
        <w:tblPrEx>
          <w:tblCellMar>
            <w:top w:w="0" w:type="dxa"/>
            <w:bottom w:w="0" w:type="dxa"/>
          </w:tblCellMar>
        </w:tblPrEx>
        <w:trPr>
          <w:trHeight w:hRule="exact" w:val="600"/>
        </w:trPr>
        <w:tc>
          <w:tcPr>
            <w:tcW w:w="534" w:type="dxa"/>
          </w:tcPr>
          <w:p w:rsidR="00AF75A4" w:rsidRDefault="00AF75A4">
            <w:r>
              <w:t>1)</w:t>
            </w:r>
          </w:p>
        </w:tc>
        <w:tc>
          <w:tcPr>
            <w:tcW w:w="8505" w:type="dxa"/>
          </w:tcPr>
          <w:p w:rsidR="00AF75A4" w:rsidRDefault="00AF75A4">
            <w:r>
              <w:t>Geef de systematische naam voor dibenzalaceton.</w:t>
            </w:r>
          </w:p>
        </w:tc>
        <w:tc>
          <w:tcPr>
            <w:tcW w:w="708" w:type="dxa"/>
          </w:tcPr>
          <w:p w:rsidR="00AF75A4" w:rsidRDefault="00AF75A4">
            <w:pPr>
              <w:jc w:val="right"/>
            </w:pPr>
            <w:r>
              <w:t>0,5p</w:t>
            </w:r>
          </w:p>
        </w:tc>
      </w:tr>
      <w:tr w:rsidR="00AF75A4">
        <w:tblPrEx>
          <w:tblCellMar>
            <w:top w:w="0" w:type="dxa"/>
            <w:bottom w:w="0" w:type="dxa"/>
          </w:tblCellMar>
        </w:tblPrEx>
        <w:trPr>
          <w:trHeight w:hRule="exact" w:val="600"/>
        </w:trPr>
        <w:tc>
          <w:tcPr>
            <w:tcW w:w="534" w:type="dxa"/>
          </w:tcPr>
          <w:p w:rsidR="00AF75A4" w:rsidRDefault="00AF75A4">
            <w:r>
              <w:t>2)</w:t>
            </w:r>
          </w:p>
        </w:tc>
        <w:tc>
          <w:tcPr>
            <w:tcW w:w="8505" w:type="dxa"/>
          </w:tcPr>
          <w:p w:rsidR="00AF75A4" w:rsidRDefault="00AF75A4">
            <w:r>
              <w:t>Bereken de maximale hoeveelheid dibenzalaceton die bereid kan worden en bereken het opbrengstpercentage.</w:t>
            </w:r>
          </w:p>
        </w:tc>
        <w:tc>
          <w:tcPr>
            <w:tcW w:w="708" w:type="dxa"/>
          </w:tcPr>
          <w:p w:rsidR="00AF75A4" w:rsidRDefault="00AF75A4">
            <w:pPr>
              <w:jc w:val="right"/>
            </w:pPr>
            <w:r>
              <w:t>0,5p</w:t>
            </w:r>
          </w:p>
        </w:tc>
      </w:tr>
      <w:tr w:rsidR="00AF75A4">
        <w:tblPrEx>
          <w:tblCellMar>
            <w:top w:w="0" w:type="dxa"/>
            <w:bottom w:w="0" w:type="dxa"/>
          </w:tblCellMar>
        </w:tblPrEx>
        <w:trPr>
          <w:trHeight w:hRule="exact" w:val="600"/>
        </w:trPr>
        <w:tc>
          <w:tcPr>
            <w:tcW w:w="534" w:type="dxa"/>
          </w:tcPr>
          <w:p w:rsidR="00AF75A4" w:rsidRDefault="00AF75A4">
            <w:r>
              <w:t>3)</w:t>
            </w:r>
          </w:p>
        </w:tc>
        <w:tc>
          <w:tcPr>
            <w:tcW w:w="8505" w:type="dxa"/>
          </w:tcPr>
          <w:p w:rsidR="00AF75A4" w:rsidRDefault="00AF75A4">
            <w:r>
              <w:t>Geef stapsgewijs het mechanisme voor de aldolcondensatie van benzaldehyd en aceton tot dibenzalaceton.</w:t>
            </w:r>
          </w:p>
        </w:tc>
        <w:tc>
          <w:tcPr>
            <w:tcW w:w="708" w:type="dxa"/>
          </w:tcPr>
          <w:p w:rsidR="00AF75A4" w:rsidRDefault="00AF75A4">
            <w:pPr>
              <w:jc w:val="right"/>
            </w:pPr>
            <w:r>
              <w:t>1p</w:t>
            </w:r>
          </w:p>
        </w:tc>
      </w:tr>
    </w:tbl>
    <w:p w:rsidR="00AF75A4" w:rsidRDefault="00AF75A4"/>
    <w:p w:rsidR="00AF75A4" w:rsidRDefault="00AF75A4">
      <w:pPr>
        <w:pStyle w:val="Kop3"/>
      </w:pPr>
      <w:r>
        <w:t>Gegeven</w:t>
      </w:r>
    </w:p>
    <w:p w:rsidR="00AF75A4" w:rsidRDefault="00AF75A4">
      <w:r>
        <w:t>Brutoformule benzaldehyd C</w:t>
      </w:r>
      <w:r>
        <w:rPr>
          <w:vertAlign w:val="subscript"/>
        </w:rPr>
        <w:t>7</w:t>
      </w:r>
      <w:r>
        <w:t>H</w:t>
      </w:r>
      <w:r>
        <w:rPr>
          <w:vertAlign w:val="subscript"/>
        </w:rPr>
        <w:t>6</w:t>
      </w:r>
      <w:r>
        <w:t>O</w:t>
      </w:r>
    </w:p>
    <w:p w:rsidR="00AF75A4" w:rsidRDefault="00AF75A4">
      <w:r>
        <w:t>Brutoformule aceton C</w:t>
      </w:r>
      <w:r>
        <w:rPr>
          <w:vertAlign w:val="subscript"/>
        </w:rPr>
        <w:t>3</w:t>
      </w:r>
      <w:r>
        <w:t>H</w:t>
      </w:r>
      <w:r>
        <w:rPr>
          <w:vertAlign w:val="subscript"/>
        </w:rPr>
        <w:t>6</w:t>
      </w:r>
      <w:r>
        <w:t>O</w:t>
      </w:r>
    </w:p>
    <w:p w:rsidR="00AF75A4" w:rsidRDefault="00AF75A4"/>
    <w:p w:rsidR="00AF75A4" w:rsidRDefault="00AF75A4">
      <w:pPr>
        <w:pStyle w:val="Kop2"/>
        <w:tabs>
          <w:tab w:val="right" w:pos="9639"/>
        </w:tabs>
      </w:pPr>
      <w:r>
        <w:br w:type="page"/>
      </w:r>
      <w:r>
        <w:lastRenderedPageBreak/>
        <w:t>Practicumonderdeel 3</w:t>
      </w:r>
      <w:r>
        <w:rPr>
          <w:spacing w:val="-4"/>
        </w:rPr>
        <w:t xml:space="preserve"> </w:t>
      </w:r>
      <w:r>
        <w:rPr>
          <w:spacing w:val="-4"/>
        </w:rPr>
        <w:tab/>
        <w:t>maximaal 10 punten</w:t>
      </w:r>
    </w:p>
    <w:p w:rsidR="00AF75A4" w:rsidRDefault="00AF75A4">
      <w:pPr>
        <w:pStyle w:val="Kop1"/>
      </w:pPr>
      <w:r>
        <w:rPr>
          <w:b w:val="0"/>
        </w:rPr>
        <w:t>Bepaling van zink m.b.v. een EDTA-titratie en extractiemethode</w:t>
      </w:r>
    </w:p>
    <w:p w:rsidR="00AF75A4" w:rsidRDefault="00AF75A4">
      <w:pPr>
        <w:pStyle w:val="Kop2"/>
      </w:pPr>
      <w:r>
        <w:t>Inleiding</w:t>
      </w:r>
    </w:p>
    <w:p w:rsidR="00AF75A4" w:rsidRDefault="00AF75A4">
      <w:r>
        <w:t>Zinkstearaat (het zinkzout van octadecaanzuur) is een toevoeging in veel plastics. Het heeft een effect op de vloei tijdens extrusie of spuitgieten van thermoplasten.</w:t>
      </w:r>
    </w:p>
    <w:p w:rsidR="00AF75A4" w:rsidRDefault="00AF75A4"/>
    <w:p w:rsidR="00AF75A4" w:rsidRDefault="00AF75A4">
      <w:r>
        <w:t>Stearinezuur (octadecaanzuur) is niet oplosbaar in water, maar bijvoorbeeld wel in een organisch oplosmiddel (ethanol, aceton of chloroform). Zinkionen lossen natuurlijk wel goed in water op.</w:t>
      </w:r>
    </w:p>
    <w:p w:rsidR="00AF75A4" w:rsidRDefault="00AF75A4">
      <w:r>
        <w:t>Door zink ‘los’ te maken van het stearaat en door vorming van stearinezuur, kan het zink in ionvorm in water worden bepaald.</w:t>
      </w:r>
    </w:p>
    <w:p w:rsidR="00AF75A4" w:rsidRDefault="00AF75A4"/>
    <w:p w:rsidR="00AF75A4" w:rsidRDefault="00AF75A4">
      <w:r>
        <w:t>Vul tijdens het werk het antwoordblad in.</w:t>
      </w:r>
    </w:p>
    <w:p w:rsidR="00AF75A4" w:rsidRDefault="00AF75A4"/>
    <w:p w:rsidR="00AF75A4" w:rsidRDefault="00AF75A4">
      <w:pPr>
        <w:pStyle w:val="Kop3"/>
      </w:pPr>
      <w:r>
        <w:t>Proef A</w:t>
      </w:r>
    </w:p>
    <w:p w:rsidR="00AF75A4" w:rsidRDefault="00AF75A4">
      <w:pPr>
        <w:pStyle w:val="Maximaal"/>
      </w:pPr>
      <w:r>
        <w:t>Titratie van zinksulfaat met EDTA m.b.v. methylthymolblauw.</w:t>
      </w:r>
    </w:p>
    <w:p w:rsidR="00AF75A4" w:rsidRDefault="00AF75A4"/>
    <w:p w:rsidR="00AF75A4" w:rsidRDefault="00AF75A4">
      <w:r>
        <w:rPr>
          <w:i/>
        </w:rPr>
        <w:t>Voer deze proef uit en doe ook een blancobepaling</w:t>
      </w:r>
      <w:r>
        <w:t>.</w:t>
      </w:r>
    </w:p>
    <w:p w:rsidR="00AF75A4" w:rsidRDefault="00AF75A4">
      <w:pPr>
        <w:numPr>
          <w:ilvl w:val="0"/>
          <w:numId w:val="21"/>
        </w:numPr>
      </w:pPr>
      <w:r>
        <w:t xml:space="preserve">Los ca </w:t>
      </w:r>
      <w:smartTag w:uri="urn:schemas-microsoft-com:office:smarttags" w:element="metricconverter">
        <w:smartTagPr>
          <w:attr w:name="ProductID" w:val="0.5 gram"/>
        </w:smartTagPr>
        <w:r>
          <w:t>0.5 gram</w:t>
        </w:r>
      </w:smartTag>
      <w:r>
        <w:t xml:space="preserve"> zinksulfaat op in 50 mL water</w:t>
      </w:r>
    </w:p>
    <w:p w:rsidR="00AF75A4" w:rsidRDefault="00AF75A4">
      <w:pPr>
        <w:numPr>
          <w:ilvl w:val="0"/>
          <w:numId w:val="21"/>
        </w:numPr>
      </w:pPr>
      <w:r>
        <w:t>Breng de inhoud over in een maatkolf van 100 mL, vul aan met water en homogeniseer.</w:t>
      </w:r>
    </w:p>
    <w:p w:rsidR="00AF75A4" w:rsidRDefault="00AF75A4">
      <w:r>
        <w:rPr>
          <w:i/>
        </w:rPr>
        <w:t>De volgende handelingen moeten in tweevoud uitgevoerd worden (duplotitratie)</w:t>
      </w:r>
    </w:p>
    <w:p w:rsidR="00AF75A4" w:rsidRDefault="00AF75A4">
      <w:pPr>
        <w:numPr>
          <w:ilvl w:val="0"/>
          <w:numId w:val="21"/>
        </w:numPr>
      </w:pPr>
      <w:r>
        <w:t>Pipetteer 10 mL uit de maatkolf in een erlenmeyer van 500 mL</w:t>
      </w:r>
    </w:p>
    <w:p w:rsidR="00AF75A4" w:rsidRDefault="00AF75A4" w:rsidP="00AF75A4">
      <w:pPr>
        <w:pStyle w:val="vraag0"/>
        <w:numPr>
          <w:ilvl w:val="0"/>
          <w:numId w:val="21"/>
        </w:numPr>
        <w:tabs>
          <w:tab w:val="clear" w:pos="0"/>
          <w:tab w:val="clear" w:pos="9639"/>
        </w:tabs>
        <w:spacing w:before="0" w:after="0"/>
        <w:outlineLvl w:val="9"/>
      </w:pPr>
      <w:r>
        <w:t>Voeg ca 100 mL water toe</w:t>
      </w:r>
    </w:p>
    <w:p w:rsidR="00AF75A4" w:rsidRDefault="00AF75A4">
      <w:pPr>
        <w:numPr>
          <w:ilvl w:val="0"/>
          <w:numId w:val="21"/>
        </w:numPr>
      </w:pPr>
      <w:r>
        <w:t xml:space="preserve">Voeg </w:t>
      </w:r>
      <w:r>
        <w:rPr>
          <w:b/>
        </w:rPr>
        <w:t>enkele</w:t>
      </w:r>
      <w:r>
        <w:t xml:space="preserve"> kristallen methylthymolblauw toe</w:t>
      </w:r>
    </w:p>
    <w:p w:rsidR="00AF75A4" w:rsidRDefault="00AF75A4">
      <w:pPr>
        <w:numPr>
          <w:ilvl w:val="0"/>
          <w:numId w:val="21"/>
        </w:numPr>
      </w:pPr>
      <w:r>
        <w:t>Voeg 15 mL bufferoplossing pH = 7 toe</w:t>
      </w:r>
    </w:p>
    <w:p w:rsidR="00AF75A4" w:rsidRDefault="00AF75A4">
      <w:pPr>
        <w:numPr>
          <w:ilvl w:val="0"/>
          <w:numId w:val="21"/>
        </w:numPr>
      </w:pPr>
      <w:r>
        <w:t xml:space="preserve">Titreer de zinkoplossing met </w:t>
      </w:r>
      <w:smartTag w:uri="urn:schemas-microsoft-com:office:smarttags" w:element="metricconverter">
        <w:smartTagPr>
          <w:attr w:name="ProductID" w:val="0,020 M"/>
        </w:smartTagPr>
        <w:r>
          <w:t>0,020 M</w:t>
        </w:r>
      </w:smartTag>
      <w:r>
        <w:t xml:space="preserve"> EDTA tot de blauwe kleur omslaat naar groengeel.</w:t>
      </w:r>
    </w:p>
    <w:p w:rsidR="00AF75A4" w:rsidRDefault="00AF75A4">
      <w:pPr>
        <w:numPr>
          <w:ilvl w:val="0"/>
          <w:numId w:val="21"/>
        </w:numPr>
      </w:pPr>
      <w:r>
        <w:t>Bereken uit het EDTA-verbruik hoeveel moleculen kristalwater per zinksulfaatdeeltje aanwezig zijn.</w:t>
      </w:r>
    </w:p>
    <w:p w:rsidR="00AF75A4" w:rsidRDefault="00AF75A4"/>
    <w:p w:rsidR="00AF75A4" w:rsidRDefault="00AF75A4">
      <w:pPr>
        <w:pStyle w:val="Kop3"/>
      </w:pPr>
      <w:r>
        <w:br w:type="page"/>
      </w:r>
      <w:r>
        <w:lastRenderedPageBreak/>
        <w:t>Proef B</w:t>
      </w:r>
    </w:p>
    <w:p w:rsidR="00AF75A4" w:rsidRDefault="00AF75A4">
      <w:pPr>
        <w:pStyle w:val="Maximaal"/>
      </w:pPr>
      <w:r>
        <w:t>Titratie van zink in zinkstearaat met EDTA m.b.v. methylthymolblauw.</w:t>
      </w:r>
    </w:p>
    <w:p w:rsidR="00AF75A4" w:rsidRDefault="00AF75A4"/>
    <w:p w:rsidR="00AF75A4" w:rsidRDefault="00AF75A4">
      <w:pPr>
        <w:rPr>
          <w:i/>
        </w:rPr>
      </w:pPr>
      <w:r>
        <w:rPr>
          <w:i/>
        </w:rPr>
        <w:t>Voer deze proef uit en doe ook een blancobepaling.</w:t>
      </w:r>
    </w:p>
    <w:p w:rsidR="00AF75A4" w:rsidRDefault="00AF75A4">
      <w:pPr>
        <w:numPr>
          <w:ilvl w:val="0"/>
          <w:numId w:val="22"/>
        </w:numPr>
      </w:pPr>
      <w:r>
        <w:t>Weeg een hoeveelheid monster (met ca. 10 mg zink; ga bij je berekening uit van zuiver zinkstearaat) af in het bekerglas</w:t>
      </w:r>
    </w:p>
    <w:p w:rsidR="00AF75A4" w:rsidRDefault="00AF75A4">
      <w:pPr>
        <w:numPr>
          <w:ilvl w:val="0"/>
          <w:numId w:val="22"/>
        </w:numPr>
      </w:pPr>
      <w:r>
        <w:t>Voeg 10 mL water toe</w:t>
      </w:r>
    </w:p>
    <w:p w:rsidR="00AF75A4" w:rsidRDefault="00AF75A4">
      <w:pPr>
        <w:numPr>
          <w:ilvl w:val="0"/>
          <w:numId w:val="22"/>
        </w:numPr>
      </w:pPr>
      <w:r>
        <w:t>Voeg 2 mL geconcentreerd HCl-oplossing toe</w:t>
      </w:r>
    </w:p>
    <w:p w:rsidR="00AF75A4" w:rsidRDefault="00AF75A4">
      <w:pPr>
        <w:numPr>
          <w:ilvl w:val="0"/>
          <w:numId w:val="22"/>
        </w:numPr>
      </w:pPr>
      <w:r>
        <w:t>Voeg enkele kooksteentjes toe om kookvertraging te voorkomen</w:t>
      </w:r>
    </w:p>
    <w:p w:rsidR="00AF75A4" w:rsidRDefault="00AF75A4">
      <w:pPr>
        <w:numPr>
          <w:ilvl w:val="0"/>
          <w:numId w:val="22"/>
        </w:numPr>
      </w:pPr>
      <w:r>
        <w:t>Plaats een horlogeglas op het bekerglas</w:t>
      </w:r>
    </w:p>
    <w:p w:rsidR="00AF75A4" w:rsidRDefault="00AF75A4">
      <w:pPr>
        <w:numPr>
          <w:ilvl w:val="0"/>
          <w:numId w:val="22"/>
        </w:numPr>
      </w:pPr>
      <w:r>
        <w:t>Laat het mengsel circa 20 minuten koken</w:t>
      </w:r>
    </w:p>
    <w:p w:rsidR="00AF75A4" w:rsidRDefault="00AF75A4">
      <w:pPr>
        <w:numPr>
          <w:ilvl w:val="0"/>
          <w:numId w:val="22"/>
        </w:numPr>
      </w:pPr>
      <w:r>
        <w:t>De zinkstearaatkristallen zullen verdwenen zijn en een olieachtig materiaal zal op de waterlaag drijven</w:t>
      </w:r>
    </w:p>
    <w:p w:rsidR="00AF75A4" w:rsidRDefault="00AF75A4">
      <w:pPr>
        <w:numPr>
          <w:ilvl w:val="0"/>
          <w:numId w:val="22"/>
        </w:numPr>
      </w:pPr>
      <w:r>
        <w:t>Voeg 30 mL water toe</w:t>
      </w:r>
    </w:p>
    <w:p w:rsidR="00AF75A4" w:rsidRDefault="00AF75A4">
      <w:pPr>
        <w:numPr>
          <w:ilvl w:val="0"/>
          <w:numId w:val="22"/>
        </w:numPr>
      </w:pPr>
      <w:r>
        <w:t>Koel het mengsel af</w:t>
      </w:r>
    </w:p>
    <w:p w:rsidR="00AF75A4" w:rsidRDefault="00AF75A4">
      <w:pPr>
        <w:numPr>
          <w:ilvl w:val="0"/>
          <w:numId w:val="22"/>
        </w:numPr>
      </w:pPr>
      <w:r>
        <w:t>Het olieachtig materiaal zal een vaste vorm aannemen</w:t>
      </w:r>
    </w:p>
    <w:p w:rsidR="00AF75A4" w:rsidRDefault="00AF75A4">
      <w:pPr>
        <w:numPr>
          <w:ilvl w:val="0"/>
          <w:numId w:val="22"/>
        </w:numPr>
      </w:pPr>
      <w:r>
        <w:t>Filtreer de oplossing m.b.v. een zwartband filter</w:t>
      </w:r>
    </w:p>
    <w:p w:rsidR="00AF75A4" w:rsidRDefault="00AF75A4">
      <w:pPr>
        <w:numPr>
          <w:ilvl w:val="0"/>
          <w:numId w:val="22"/>
        </w:numPr>
      </w:pPr>
      <w:r>
        <w:t>Vul in een maatkolf het filtraat aan tot 100 mL</w:t>
      </w:r>
    </w:p>
    <w:p w:rsidR="00AF75A4" w:rsidRDefault="00AF75A4">
      <w:pPr>
        <w:rPr>
          <w:i/>
        </w:rPr>
      </w:pPr>
      <w:r>
        <w:rPr>
          <w:i/>
        </w:rPr>
        <w:t>De volgende handelingen moeten in tweevoud uitgevoerd worden (duplotitratie)</w:t>
      </w:r>
    </w:p>
    <w:p w:rsidR="00AF75A4" w:rsidRDefault="00AF75A4">
      <w:pPr>
        <w:numPr>
          <w:ilvl w:val="0"/>
          <w:numId w:val="22"/>
        </w:numPr>
      </w:pPr>
      <w:r>
        <w:t>Pipetteer 10,0 mL van het filtraat in een erlenmeyer</w:t>
      </w:r>
    </w:p>
    <w:p w:rsidR="00AF75A4" w:rsidRDefault="00AF75A4">
      <w:pPr>
        <w:numPr>
          <w:ilvl w:val="0"/>
          <w:numId w:val="22"/>
        </w:numPr>
      </w:pPr>
      <w:r>
        <w:t>Voeg 100 mL water toe</w:t>
      </w:r>
    </w:p>
    <w:p w:rsidR="00AF75A4" w:rsidRDefault="00AF75A4">
      <w:pPr>
        <w:numPr>
          <w:ilvl w:val="0"/>
          <w:numId w:val="22"/>
        </w:numPr>
      </w:pPr>
      <w:r>
        <w:t xml:space="preserve">Voeg </w:t>
      </w:r>
      <w:r>
        <w:rPr>
          <w:b/>
        </w:rPr>
        <w:t>enkele</w:t>
      </w:r>
      <w:r>
        <w:t xml:space="preserve"> kristallen methylthymolblauw toe</w:t>
      </w:r>
    </w:p>
    <w:p w:rsidR="00AF75A4" w:rsidRDefault="00AF75A4">
      <w:pPr>
        <w:numPr>
          <w:ilvl w:val="0"/>
          <w:numId w:val="22"/>
        </w:numPr>
      </w:pPr>
      <w:r>
        <w:t>Voeg met een druppelpipet 10 % NaOH-oplossing toe tot de gele kleur omslaat in blauw</w:t>
      </w:r>
    </w:p>
    <w:p w:rsidR="00AF75A4" w:rsidRDefault="00AF75A4">
      <w:pPr>
        <w:numPr>
          <w:ilvl w:val="0"/>
          <w:numId w:val="22"/>
        </w:numPr>
      </w:pPr>
      <w:r>
        <w:t>Meet de pH met een pH-papiertje en voeg 10 % NaOH toe tot pH = 7</w:t>
      </w:r>
    </w:p>
    <w:p w:rsidR="00AF75A4" w:rsidRDefault="00AF75A4">
      <w:pPr>
        <w:numPr>
          <w:ilvl w:val="0"/>
          <w:numId w:val="22"/>
        </w:numPr>
      </w:pPr>
      <w:r>
        <w:t>Voeg 15 mL bufferoplossing pH = 7 toe</w:t>
      </w:r>
    </w:p>
    <w:p w:rsidR="00AF75A4" w:rsidRDefault="00AF75A4">
      <w:pPr>
        <w:numPr>
          <w:ilvl w:val="0"/>
          <w:numId w:val="22"/>
        </w:numPr>
      </w:pPr>
      <w:r>
        <w:t xml:space="preserve">Titreer de zinkoplossing met </w:t>
      </w:r>
      <w:smartTag w:uri="urn:schemas-microsoft-com:office:smarttags" w:element="metricconverter">
        <w:smartTagPr>
          <w:attr w:name="ProductID" w:val="0,02 M"/>
        </w:smartTagPr>
        <w:r>
          <w:t>0,02 M</w:t>
        </w:r>
      </w:smartTag>
      <w:r>
        <w:t xml:space="preserve"> EDTA-oplossing tot de blauwe kleur omslaat naar groengeel</w:t>
      </w:r>
    </w:p>
    <w:p w:rsidR="00AF75A4" w:rsidRDefault="00AF75A4">
      <w:pPr>
        <w:numPr>
          <w:ilvl w:val="0"/>
          <w:numId w:val="20"/>
        </w:numPr>
      </w:pPr>
      <w:r>
        <w:t>Bereken uit het EDTA-verbruik de zuiverheid van het zinkstearaat</w:t>
      </w:r>
    </w:p>
    <w:p w:rsidR="00AF75A4" w:rsidRDefault="00AF75A4"/>
    <w:p w:rsidR="00AF75A4" w:rsidRDefault="00AF75A4">
      <w:pPr>
        <w:pStyle w:val="Kop3"/>
      </w:pPr>
      <w:r>
        <w:t>Gegevens</w:t>
      </w:r>
    </w:p>
    <w:tbl>
      <w:tblPr>
        <w:tblW w:w="0" w:type="auto"/>
        <w:tblLayout w:type="fixed"/>
        <w:tblLook w:val="0000"/>
      </w:tblPr>
      <w:tblGrid>
        <w:gridCol w:w="5211"/>
        <w:gridCol w:w="1528"/>
        <w:gridCol w:w="1528"/>
        <w:gridCol w:w="205"/>
      </w:tblGrid>
      <w:tr w:rsidR="00AF75A4">
        <w:tblPrEx>
          <w:tblCellMar>
            <w:top w:w="0" w:type="dxa"/>
            <w:bottom w:w="0" w:type="dxa"/>
          </w:tblCellMar>
        </w:tblPrEx>
        <w:tc>
          <w:tcPr>
            <w:tcW w:w="5211" w:type="dxa"/>
            <w:tcBorders>
              <w:bottom w:val="single" w:sz="4" w:space="0" w:color="auto"/>
            </w:tcBorders>
          </w:tcPr>
          <w:p w:rsidR="00AF75A4" w:rsidRDefault="00AF75A4">
            <w:pPr>
              <w:rPr>
                <w:i/>
              </w:rPr>
            </w:pPr>
            <w:r>
              <w:rPr>
                <w:i/>
              </w:rPr>
              <w:t>component</w:t>
            </w:r>
          </w:p>
        </w:tc>
        <w:tc>
          <w:tcPr>
            <w:tcW w:w="1528" w:type="dxa"/>
            <w:tcBorders>
              <w:bottom w:val="single" w:sz="4" w:space="0" w:color="auto"/>
            </w:tcBorders>
          </w:tcPr>
          <w:p w:rsidR="00AF75A4" w:rsidRDefault="00AF75A4">
            <w:pPr>
              <w:rPr>
                <w:i/>
              </w:rPr>
            </w:pPr>
            <w:r>
              <w:rPr>
                <w:i/>
              </w:rPr>
              <w:t>rel. massa</w:t>
            </w:r>
          </w:p>
        </w:tc>
        <w:tc>
          <w:tcPr>
            <w:tcW w:w="1733" w:type="dxa"/>
            <w:gridSpan w:val="2"/>
            <w:tcBorders>
              <w:bottom w:val="single" w:sz="4" w:space="0" w:color="auto"/>
            </w:tcBorders>
          </w:tcPr>
          <w:p w:rsidR="00AF75A4" w:rsidRDefault="00AF75A4">
            <w:pPr>
              <w:rPr>
                <w:i/>
              </w:rPr>
            </w:pPr>
            <w:r>
              <w:rPr>
                <w:i/>
              </w:rPr>
              <w:t>eigenschappen</w:t>
            </w:r>
          </w:p>
        </w:tc>
      </w:tr>
      <w:tr w:rsidR="00AF75A4">
        <w:tblPrEx>
          <w:tblCellMar>
            <w:top w:w="0" w:type="dxa"/>
            <w:bottom w:w="0" w:type="dxa"/>
          </w:tblCellMar>
        </w:tblPrEx>
        <w:trPr>
          <w:gridAfter w:val="1"/>
          <w:wAfter w:w="205" w:type="dxa"/>
        </w:trPr>
        <w:tc>
          <w:tcPr>
            <w:tcW w:w="5211" w:type="dxa"/>
          </w:tcPr>
          <w:p w:rsidR="00AF75A4" w:rsidRDefault="00AF75A4">
            <w:r>
              <w:t>stearinezuur</w:t>
            </w:r>
          </w:p>
          <w:p w:rsidR="00AF75A4" w:rsidRDefault="00AF75A4">
            <w:r>
              <w:t>(octadecaanzuur)</w:t>
            </w:r>
          </w:p>
        </w:tc>
        <w:tc>
          <w:tcPr>
            <w:tcW w:w="1528" w:type="dxa"/>
          </w:tcPr>
          <w:p w:rsidR="00AF75A4" w:rsidRDefault="00AF75A4">
            <w:r>
              <w:t>284,5</w:t>
            </w:r>
          </w:p>
        </w:tc>
        <w:tc>
          <w:tcPr>
            <w:tcW w:w="1528" w:type="dxa"/>
          </w:tcPr>
          <w:p w:rsidR="00AF75A4" w:rsidRDefault="00AF75A4">
            <w:r>
              <w:t xml:space="preserve">smeltpunt </w:t>
            </w:r>
            <w:smartTag w:uri="urn:schemas-microsoft-com:office:smarttags" w:element="metricconverter">
              <w:smartTagPr>
                <w:attr w:name="ProductID" w:val="71ﾰC"/>
              </w:smartTagPr>
              <w:r>
                <w:t>71°C</w:t>
              </w:r>
            </w:smartTag>
          </w:p>
        </w:tc>
      </w:tr>
      <w:tr w:rsidR="00AF75A4">
        <w:tblPrEx>
          <w:tblCellMar>
            <w:top w:w="0" w:type="dxa"/>
            <w:bottom w:w="0" w:type="dxa"/>
          </w:tblCellMar>
        </w:tblPrEx>
        <w:trPr>
          <w:gridAfter w:val="1"/>
          <w:wAfter w:w="205" w:type="dxa"/>
        </w:trPr>
        <w:tc>
          <w:tcPr>
            <w:tcW w:w="5211" w:type="dxa"/>
          </w:tcPr>
          <w:p w:rsidR="00AF75A4" w:rsidRDefault="00AF75A4">
            <w:r>
              <w:t>zink</w:t>
            </w:r>
          </w:p>
        </w:tc>
        <w:tc>
          <w:tcPr>
            <w:tcW w:w="1528" w:type="dxa"/>
          </w:tcPr>
          <w:p w:rsidR="00AF75A4" w:rsidRDefault="00AF75A4">
            <w:r>
              <w:t>65,4</w:t>
            </w:r>
          </w:p>
        </w:tc>
        <w:tc>
          <w:tcPr>
            <w:tcW w:w="1528" w:type="dxa"/>
          </w:tcPr>
          <w:p w:rsidR="00AF75A4" w:rsidRDefault="00AF75A4"/>
        </w:tc>
      </w:tr>
      <w:tr w:rsidR="00AF75A4">
        <w:tblPrEx>
          <w:tblCellMar>
            <w:top w:w="0" w:type="dxa"/>
            <w:bottom w:w="0" w:type="dxa"/>
          </w:tblCellMar>
        </w:tblPrEx>
        <w:trPr>
          <w:gridAfter w:val="1"/>
          <w:wAfter w:w="205" w:type="dxa"/>
        </w:trPr>
        <w:tc>
          <w:tcPr>
            <w:tcW w:w="5211" w:type="dxa"/>
          </w:tcPr>
          <w:p w:rsidR="00AF75A4" w:rsidRDefault="00AF75A4">
            <w:r>
              <w:t>zinkstearaat (zinkzout van stearinezuur, Zn(stearaat)</w:t>
            </w:r>
            <w:r>
              <w:rPr>
                <w:vertAlign w:val="subscript"/>
              </w:rPr>
              <w:t>2</w:t>
            </w:r>
            <w:r>
              <w:t>)</w:t>
            </w:r>
          </w:p>
        </w:tc>
        <w:tc>
          <w:tcPr>
            <w:tcW w:w="1528" w:type="dxa"/>
          </w:tcPr>
          <w:p w:rsidR="00AF75A4" w:rsidRDefault="00AF75A4">
            <w:r>
              <w:t>632,4</w:t>
            </w:r>
          </w:p>
        </w:tc>
        <w:tc>
          <w:tcPr>
            <w:tcW w:w="1528" w:type="dxa"/>
          </w:tcPr>
          <w:p w:rsidR="00AF75A4" w:rsidRDefault="00AF75A4"/>
        </w:tc>
      </w:tr>
    </w:tbl>
    <w:p w:rsidR="00AF75A4" w:rsidRDefault="00AF75A4"/>
    <w:p w:rsidR="00AF75A4" w:rsidRDefault="00AF75A4"/>
    <w:p w:rsidR="00AF75A4" w:rsidRDefault="00AF75A4"/>
    <w:p w:rsidR="00AF75A4" w:rsidRDefault="00AF75A4"/>
    <w:p w:rsidR="00AF75A4" w:rsidRDefault="00AF75A4">
      <w:pPr>
        <w:pStyle w:val="Maximaal"/>
      </w:pPr>
      <w:r>
        <w:t>Vragen</w:t>
      </w:r>
    </w:p>
    <w:tbl>
      <w:tblPr>
        <w:tblW w:w="0" w:type="auto"/>
        <w:tblLayout w:type="fixed"/>
        <w:tblLook w:val="0000"/>
      </w:tblPr>
      <w:tblGrid>
        <w:gridCol w:w="534"/>
        <w:gridCol w:w="8079"/>
        <w:gridCol w:w="709"/>
      </w:tblGrid>
      <w:tr w:rsidR="00AF75A4">
        <w:tblPrEx>
          <w:tblCellMar>
            <w:top w:w="0" w:type="dxa"/>
            <w:bottom w:w="0" w:type="dxa"/>
          </w:tblCellMar>
        </w:tblPrEx>
        <w:tc>
          <w:tcPr>
            <w:tcW w:w="534" w:type="dxa"/>
          </w:tcPr>
          <w:p w:rsidR="00AF75A4" w:rsidRDefault="00AF75A4">
            <w:pPr>
              <w:pStyle w:val="Koptekst"/>
              <w:tabs>
                <w:tab w:val="clear" w:pos="4536"/>
                <w:tab w:val="clear" w:pos="9072"/>
              </w:tabs>
            </w:pPr>
            <w:r>
              <w:t>1)</w:t>
            </w:r>
          </w:p>
        </w:tc>
        <w:tc>
          <w:tcPr>
            <w:tcW w:w="8079" w:type="dxa"/>
          </w:tcPr>
          <w:p w:rsidR="00AF75A4" w:rsidRDefault="00AF75A4">
            <w:r>
              <w:t>Welke oorzaken kun je aangeven waardoor de bepaling van zink in zinkstearaat verstoord wordt?</w:t>
            </w:r>
          </w:p>
        </w:tc>
        <w:tc>
          <w:tcPr>
            <w:tcW w:w="709" w:type="dxa"/>
          </w:tcPr>
          <w:p w:rsidR="00AF75A4" w:rsidRDefault="00AF75A4">
            <w:pPr>
              <w:jc w:val="right"/>
            </w:pPr>
            <w:r>
              <w:t>0,5p</w:t>
            </w:r>
          </w:p>
        </w:tc>
      </w:tr>
      <w:tr w:rsidR="00AF75A4">
        <w:tblPrEx>
          <w:tblCellMar>
            <w:top w:w="0" w:type="dxa"/>
            <w:bottom w:w="0" w:type="dxa"/>
          </w:tblCellMar>
        </w:tblPrEx>
        <w:tc>
          <w:tcPr>
            <w:tcW w:w="534" w:type="dxa"/>
          </w:tcPr>
          <w:p w:rsidR="00AF75A4" w:rsidRDefault="00AF75A4">
            <w:r>
              <w:t>2)</w:t>
            </w:r>
          </w:p>
        </w:tc>
        <w:tc>
          <w:tcPr>
            <w:tcW w:w="8079" w:type="dxa"/>
          </w:tcPr>
          <w:p w:rsidR="00AF75A4" w:rsidRDefault="00AF75A4">
            <w:r>
              <w:t>Welke andere methoden kun je voorstellen om zinkstearaat te bepalen zonder gebruik te maken van instrumentele analyse?</w:t>
            </w:r>
          </w:p>
        </w:tc>
        <w:tc>
          <w:tcPr>
            <w:tcW w:w="709" w:type="dxa"/>
          </w:tcPr>
          <w:p w:rsidR="00AF75A4" w:rsidRDefault="00AF75A4">
            <w:pPr>
              <w:jc w:val="right"/>
            </w:pPr>
            <w:r>
              <w:t>0,5p</w:t>
            </w:r>
          </w:p>
        </w:tc>
      </w:tr>
      <w:tr w:rsidR="00AF75A4">
        <w:tblPrEx>
          <w:tblCellMar>
            <w:top w:w="0" w:type="dxa"/>
            <w:bottom w:w="0" w:type="dxa"/>
          </w:tblCellMar>
        </w:tblPrEx>
        <w:tc>
          <w:tcPr>
            <w:tcW w:w="534" w:type="dxa"/>
          </w:tcPr>
          <w:p w:rsidR="00AF75A4" w:rsidRDefault="00AF75A4">
            <w:r>
              <w:t>3)</w:t>
            </w:r>
          </w:p>
        </w:tc>
        <w:tc>
          <w:tcPr>
            <w:tcW w:w="8079" w:type="dxa"/>
          </w:tcPr>
          <w:p w:rsidR="00AF75A4" w:rsidRDefault="00AF75A4">
            <w:r>
              <w:t>Welke verschillen heb je waargenomen tussen de titratie van zinksulfaat en zinkstearaat?</w:t>
            </w:r>
          </w:p>
        </w:tc>
        <w:tc>
          <w:tcPr>
            <w:tcW w:w="709" w:type="dxa"/>
          </w:tcPr>
          <w:p w:rsidR="00AF75A4" w:rsidRDefault="00AF75A4">
            <w:pPr>
              <w:jc w:val="right"/>
            </w:pPr>
            <w:r>
              <w:t>0,5p</w:t>
            </w:r>
          </w:p>
        </w:tc>
      </w:tr>
    </w:tbl>
    <w:p w:rsidR="00AF75A4" w:rsidRDefault="00AF75A4">
      <w:pPr>
        <w:sectPr w:rsidR="00AF75A4" w:rsidSect="00AF75A4">
          <w:headerReference w:type="default" r:id="rId154"/>
          <w:footerReference w:type="default" r:id="rId155"/>
          <w:pgSz w:w="11906" w:h="16838" w:code="9"/>
          <w:pgMar w:top="1134" w:right="1418" w:bottom="1134" w:left="1418" w:header="851" w:footer="851" w:gutter="0"/>
          <w:cols w:space="708"/>
        </w:sectPr>
      </w:pPr>
    </w:p>
    <w:p w:rsidR="00AF75A4" w:rsidRDefault="00AF75A4">
      <w:pPr>
        <w:spacing w:after="240"/>
        <w:rPr>
          <w:sz w:val="28"/>
        </w:rPr>
      </w:pPr>
      <w:r>
        <w:rPr>
          <w:sz w:val="28"/>
        </w:rPr>
        <w:lastRenderedPageBreak/>
        <w:t>antwoordblad practicumonderdeel 1</w:t>
      </w:r>
      <w:r>
        <w:rPr>
          <w:sz w:val="28"/>
        </w:rPr>
        <w:t> </w:t>
      </w:r>
      <w:r>
        <w:rPr>
          <w:b/>
          <w:sz w:val="28"/>
        </w:rPr>
        <w:t>naam</w:t>
      </w:r>
      <w:r>
        <w:rPr>
          <w:sz w:val="28"/>
        </w:rPr>
        <w:t>:</w:t>
      </w:r>
    </w:p>
    <w:p w:rsidR="00AF75A4" w:rsidRDefault="00AF75A4">
      <w:pPr>
        <w:pStyle w:val="Plattetekst"/>
      </w:pPr>
      <w:r>
        <w:t>Noteer alle buretstanden en bereken het rubbergehalte in de monsters aan de hand van de opgegeven formule</w:t>
      </w:r>
    </w:p>
    <w:p w:rsidR="00AF75A4" w:rsidRDefault="00AF75A4"/>
    <w:tbl>
      <w:tblPr>
        <w:tblW w:w="0" w:type="auto"/>
        <w:tblInd w:w="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6" w:type="dxa"/>
          <w:right w:w="106" w:type="dxa"/>
        </w:tblCellMar>
        <w:tblLook w:val="0000"/>
      </w:tblPr>
      <w:tblGrid>
        <w:gridCol w:w="2075"/>
        <w:gridCol w:w="1314"/>
        <w:gridCol w:w="2088"/>
        <w:gridCol w:w="1602"/>
        <w:gridCol w:w="1602"/>
      </w:tblGrid>
      <w:tr w:rsidR="00AF75A4">
        <w:tblPrEx>
          <w:tblCellMar>
            <w:top w:w="0" w:type="dxa"/>
            <w:bottom w:w="0" w:type="dxa"/>
          </w:tblCellMar>
        </w:tblPrEx>
        <w:tc>
          <w:tcPr>
            <w:tcW w:w="2075" w:type="dxa"/>
            <w:tcBorders>
              <w:top w:val="nil"/>
              <w:left w:val="nil"/>
              <w:bottom w:val="nil"/>
              <w:right w:val="nil"/>
            </w:tcBorders>
          </w:tcPr>
          <w:p w:rsidR="00AF75A4" w:rsidRDefault="00AF75A4">
            <w:pPr>
              <w:rPr>
                <w:b/>
                <w:i/>
              </w:rPr>
            </w:pPr>
            <w:r>
              <w:rPr>
                <w:i/>
              </w:rPr>
              <w:t>titrant</w:t>
            </w:r>
          </w:p>
        </w:tc>
        <w:tc>
          <w:tcPr>
            <w:tcW w:w="1314" w:type="dxa"/>
            <w:tcBorders>
              <w:top w:val="nil"/>
              <w:left w:val="nil"/>
              <w:bottom w:val="nil"/>
              <w:right w:val="nil"/>
            </w:tcBorders>
          </w:tcPr>
          <w:p w:rsidR="00AF75A4" w:rsidRDefault="00AF75A4">
            <w:pPr>
              <w:pStyle w:val="Koptekst"/>
              <w:tabs>
                <w:tab w:val="clear" w:pos="4536"/>
                <w:tab w:val="clear" w:pos="9072"/>
              </w:tabs>
              <w:rPr>
                <w:i/>
              </w:rPr>
            </w:pPr>
            <w:r>
              <w:rPr>
                <w:i/>
              </w:rPr>
              <w:t>molariteit</w:t>
            </w:r>
          </w:p>
        </w:tc>
        <w:tc>
          <w:tcPr>
            <w:tcW w:w="2088" w:type="dxa"/>
            <w:tcBorders>
              <w:top w:val="nil"/>
              <w:left w:val="nil"/>
              <w:bottom w:val="nil"/>
              <w:right w:val="nil"/>
            </w:tcBorders>
          </w:tcPr>
          <w:p w:rsidR="00AF75A4" w:rsidRDefault="00AF75A4">
            <w:pPr>
              <w:rPr>
                <w:i/>
              </w:rPr>
            </w:pPr>
          </w:p>
        </w:tc>
        <w:tc>
          <w:tcPr>
            <w:tcW w:w="1602" w:type="dxa"/>
            <w:tcBorders>
              <w:top w:val="nil"/>
              <w:left w:val="nil"/>
              <w:bottom w:val="nil"/>
              <w:right w:val="nil"/>
            </w:tcBorders>
          </w:tcPr>
          <w:p w:rsidR="00AF75A4" w:rsidRDefault="00AF75A4">
            <w:pPr>
              <w:rPr>
                <w:b/>
                <w:i/>
              </w:rPr>
            </w:pPr>
            <w:r>
              <w:rPr>
                <w:b/>
                <w:i/>
              </w:rPr>
              <w:t>titratie 1</w:t>
            </w:r>
          </w:p>
        </w:tc>
        <w:tc>
          <w:tcPr>
            <w:tcW w:w="1602" w:type="dxa"/>
            <w:tcBorders>
              <w:top w:val="nil"/>
              <w:left w:val="nil"/>
              <w:bottom w:val="nil"/>
              <w:right w:val="nil"/>
            </w:tcBorders>
          </w:tcPr>
          <w:p w:rsidR="00AF75A4" w:rsidRDefault="00AF75A4">
            <w:pPr>
              <w:rPr>
                <w:b/>
                <w:i/>
              </w:rPr>
            </w:pPr>
            <w:r>
              <w:rPr>
                <w:b/>
                <w:i/>
              </w:rPr>
              <w:t>titratie 2</w:t>
            </w:r>
          </w:p>
        </w:tc>
      </w:tr>
      <w:tr w:rsidR="00AF75A4">
        <w:tblPrEx>
          <w:tblCellMar>
            <w:top w:w="0" w:type="dxa"/>
            <w:bottom w:w="0" w:type="dxa"/>
          </w:tblCellMar>
        </w:tblPrEx>
        <w:trPr>
          <w:cantSplit/>
        </w:trPr>
        <w:tc>
          <w:tcPr>
            <w:tcW w:w="2075" w:type="dxa"/>
            <w:tcBorders>
              <w:top w:val="nil"/>
              <w:left w:val="nil"/>
              <w:bottom w:val="single" w:sz="4" w:space="0" w:color="auto"/>
              <w:right w:val="nil"/>
            </w:tcBorders>
          </w:tcPr>
          <w:p w:rsidR="00AF75A4" w:rsidRDefault="00AF75A4">
            <w:pPr>
              <w:rPr>
                <w:i/>
              </w:rPr>
            </w:pPr>
            <w:r>
              <w:rPr>
                <w:i/>
              </w:rPr>
              <w:t>natriumthiosulfaat</w:t>
            </w:r>
          </w:p>
        </w:tc>
        <w:tc>
          <w:tcPr>
            <w:tcW w:w="1314" w:type="dxa"/>
            <w:tcBorders>
              <w:top w:val="nil"/>
              <w:left w:val="nil"/>
              <w:bottom w:val="single" w:sz="4" w:space="0" w:color="auto"/>
              <w:right w:val="nil"/>
            </w:tcBorders>
          </w:tcPr>
          <w:p w:rsidR="00AF75A4" w:rsidRDefault="00AF75A4">
            <w:pPr>
              <w:rPr>
                <w:i/>
              </w:rPr>
            </w:pPr>
            <w:smartTag w:uri="urn:schemas-microsoft-com:office:smarttags" w:element="metricconverter">
              <w:smartTagPr>
                <w:attr w:name="ProductID" w:val="0,1000 M"/>
              </w:smartTagPr>
              <w:r>
                <w:rPr>
                  <w:i/>
                </w:rPr>
                <w:t>0,1000 M</w:t>
              </w:r>
            </w:smartTag>
          </w:p>
        </w:tc>
        <w:tc>
          <w:tcPr>
            <w:tcW w:w="2088" w:type="dxa"/>
            <w:tcBorders>
              <w:top w:val="nil"/>
              <w:left w:val="nil"/>
              <w:bottom w:val="single" w:sz="4" w:space="0" w:color="auto"/>
              <w:right w:val="nil"/>
            </w:tcBorders>
          </w:tcPr>
          <w:p w:rsidR="00AF75A4" w:rsidRDefault="00AF75A4">
            <w:pPr>
              <w:rPr>
                <w:i/>
              </w:rPr>
            </w:pPr>
          </w:p>
        </w:tc>
        <w:tc>
          <w:tcPr>
            <w:tcW w:w="3204" w:type="dxa"/>
            <w:gridSpan w:val="2"/>
            <w:tcBorders>
              <w:top w:val="nil"/>
              <w:left w:val="nil"/>
              <w:bottom w:val="single" w:sz="4" w:space="0" w:color="auto"/>
              <w:right w:val="nil"/>
            </w:tcBorders>
          </w:tcPr>
          <w:p w:rsidR="00AF75A4" w:rsidRDefault="00AF75A4">
            <w:pPr>
              <w:jc w:val="center"/>
              <w:rPr>
                <w:i/>
              </w:rPr>
            </w:pPr>
            <w:r>
              <w:rPr>
                <w:i/>
              </w:rPr>
              <w:t>titratievolume (mL)</w:t>
            </w:r>
          </w:p>
        </w:tc>
      </w:tr>
      <w:tr w:rsidR="00AF75A4">
        <w:tblPrEx>
          <w:tblCellMar>
            <w:top w:w="0" w:type="dxa"/>
            <w:bottom w:w="0" w:type="dxa"/>
          </w:tblCellMar>
        </w:tblPrEx>
        <w:tc>
          <w:tcPr>
            <w:tcW w:w="2075" w:type="dxa"/>
            <w:tcBorders>
              <w:top w:val="single" w:sz="4" w:space="0" w:color="auto"/>
            </w:tcBorders>
          </w:tcPr>
          <w:p w:rsidR="00AF75A4" w:rsidRDefault="00AF75A4">
            <w:pPr>
              <w:pStyle w:val="Koptekst"/>
              <w:tabs>
                <w:tab w:val="clear" w:pos="4536"/>
                <w:tab w:val="clear" w:pos="9072"/>
              </w:tabs>
            </w:pPr>
            <w:r>
              <w:t>natriumthiosulfaat-bepaling</w:t>
            </w:r>
          </w:p>
        </w:tc>
        <w:tc>
          <w:tcPr>
            <w:tcW w:w="1314" w:type="dxa"/>
            <w:tcBorders>
              <w:top w:val="single" w:sz="4" w:space="0" w:color="auto"/>
            </w:tcBorders>
          </w:tcPr>
          <w:p w:rsidR="00AF75A4" w:rsidRDefault="00AF75A4"/>
        </w:tc>
        <w:tc>
          <w:tcPr>
            <w:tcW w:w="2088" w:type="dxa"/>
            <w:tcBorders>
              <w:top w:val="single" w:sz="4" w:space="0" w:color="auto"/>
            </w:tcBorders>
          </w:tcPr>
          <w:p w:rsidR="00AF75A4" w:rsidRDefault="00AF75A4">
            <w:r>
              <w:t>eindstand buret</w:t>
            </w:r>
          </w:p>
        </w:tc>
        <w:tc>
          <w:tcPr>
            <w:tcW w:w="1602" w:type="dxa"/>
            <w:tcBorders>
              <w:top w:val="single" w:sz="4" w:space="0" w:color="auto"/>
            </w:tcBorders>
          </w:tcPr>
          <w:p w:rsidR="00AF75A4" w:rsidRDefault="00AF75A4">
            <w:pPr>
              <w:jc w:val="right"/>
            </w:pPr>
            <w:r>
              <w:t>………</w:t>
            </w:r>
            <w:r>
              <w:t> </w:t>
            </w:r>
            <w:r>
              <w:t>mL</w:t>
            </w:r>
          </w:p>
        </w:tc>
        <w:tc>
          <w:tcPr>
            <w:tcW w:w="1602" w:type="dxa"/>
            <w:tcBorders>
              <w:top w:val="single" w:sz="4" w:space="0" w:color="auto"/>
            </w:tcBorders>
          </w:tcPr>
          <w:p w:rsidR="00AF75A4" w:rsidRDefault="00AF75A4">
            <w:pPr>
              <w:jc w:val="right"/>
            </w:pPr>
            <w:r>
              <w:t>………</w:t>
            </w:r>
            <w:r>
              <w:t> </w:t>
            </w:r>
            <w:r>
              <w:t>mL mL</w:t>
            </w:r>
          </w:p>
        </w:tc>
      </w:tr>
      <w:tr w:rsidR="00AF75A4">
        <w:tblPrEx>
          <w:tblCellMar>
            <w:top w:w="0" w:type="dxa"/>
            <w:bottom w:w="0" w:type="dxa"/>
          </w:tblCellMar>
        </w:tblPrEx>
        <w:tc>
          <w:tcPr>
            <w:tcW w:w="2075" w:type="dxa"/>
            <w:tcBorders>
              <w:bottom w:val="nil"/>
            </w:tcBorders>
          </w:tcPr>
          <w:p w:rsidR="00AF75A4" w:rsidRDefault="00AF75A4">
            <w:pPr>
              <w:pStyle w:val="Kop1"/>
            </w:pPr>
          </w:p>
        </w:tc>
        <w:tc>
          <w:tcPr>
            <w:tcW w:w="1314" w:type="dxa"/>
            <w:tcBorders>
              <w:bottom w:val="nil"/>
            </w:tcBorders>
          </w:tcPr>
          <w:p w:rsidR="00AF75A4" w:rsidRDefault="00AF75A4"/>
        </w:tc>
        <w:tc>
          <w:tcPr>
            <w:tcW w:w="2088" w:type="dxa"/>
            <w:tcBorders>
              <w:bottom w:val="nil"/>
            </w:tcBorders>
          </w:tcPr>
          <w:p w:rsidR="00AF75A4" w:rsidRDefault="00AF75A4">
            <w:r>
              <w:t>beginstand buret</w:t>
            </w:r>
          </w:p>
        </w:tc>
        <w:tc>
          <w:tcPr>
            <w:tcW w:w="1602" w:type="dxa"/>
            <w:tcBorders>
              <w:bottom w:val="nil"/>
            </w:tcBorders>
          </w:tcPr>
          <w:p w:rsidR="00AF75A4" w:rsidRDefault="00AF75A4">
            <w:pPr>
              <w:jc w:val="right"/>
            </w:pPr>
            <w:r>
              <w:t>………</w:t>
            </w:r>
            <w:r>
              <w:t> </w:t>
            </w:r>
            <w:r>
              <w:t>mL</w:t>
            </w:r>
          </w:p>
        </w:tc>
        <w:tc>
          <w:tcPr>
            <w:tcW w:w="1602" w:type="dxa"/>
            <w:tcBorders>
              <w:bottom w:val="nil"/>
            </w:tcBorders>
          </w:tcPr>
          <w:p w:rsidR="00AF75A4" w:rsidRDefault="00AF75A4">
            <w:pPr>
              <w:jc w:val="right"/>
            </w:pPr>
            <w:r>
              <w:t>………</w:t>
            </w:r>
            <w:r>
              <w:t> </w:t>
            </w:r>
            <w:r>
              <w:t>mL</w:t>
            </w:r>
          </w:p>
        </w:tc>
      </w:tr>
      <w:tr w:rsidR="00AF75A4">
        <w:tblPrEx>
          <w:tblCellMar>
            <w:top w:w="0" w:type="dxa"/>
            <w:bottom w:w="0" w:type="dxa"/>
          </w:tblCellMar>
        </w:tblPrEx>
        <w:tc>
          <w:tcPr>
            <w:tcW w:w="2075" w:type="dxa"/>
            <w:shd w:val="pct5" w:color="auto" w:fill="FFFFFF"/>
          </w:tcPr>
          <w:p w:rsidR="00AF75A4" w:rsidRDefault="00AF75A4"/>
        </w:tc>
        <w:tc>
          <w:tcPr>
            <w:tcW w:w="1314" w:type="dxa"/>
            <w:shd w:val="pct5" w:color="auto" w:fill="FFFFFF"/>
          </w:tcPr>
          <w:p w:rsidR="00AF75A4" w:rsidRDefault="00AF75A4"/>
        </w:tc>
        <w:tc>
          <w:tcPr>
            <w:tcW w:w="2088" w:type="dxa"/>
            <w:shd w:val="pct5" w:color="auto" w:fill="FFFFFF"/>
          </w:tcPr>
          <w:p w:rsidR="00AF75A4" w:rsidRDefault="00AF75A4">
            <w:r>
              <w:t>verbruik</w:t>
            </w:r>
          </w:p>
        </w:tc>
        <w:tc>
          <w:tcPr>
            <w:tcW w:w="1602" w:type="dxa"/>
            <w:shd w:val="pct5" w:color="auto" w:fill="FFFFFF"/>
          </w:tcPr>
          <w:p w:rsidR="00AF75A4" w:rsidRDefault="00AF75A4">
            <w:pPr>
              <w:jc w:val="right"/>
            </w:pPr>
            <w:r>
              <w:t>………</w:t>
            </w:r>
            <w:r>
              <w:t> </w:t>
            </w:r>
            <w:r>
              <w:t>mL</w:t>
            </w:r>
          </w:p>
        </w:tc>
        <w:tc>
          <w:tcPr>
            <w:tcW w:w="1602" w:type="dxa"/>
            <w:shd w:val="pct5" w:color="auto" w:fill="FFFFFF"/>
          </w:tcPr>
          <w:p w:rsidR="00AF75A4" w:rsidRDefault="00AF75A4">
            <w:pPr>
              <w:jc w:val="right"/>
            </w:pPr>
            <w:r>
              <w:t>………</w:t>
            </w:r>
            <w:r>
              <w:t> </w:t>
            </w:r>
            <w:r>
              <w:t>mL</w:t>
            </w:r>
          </w:p>
        </w:tc>
      </w:tr>
      <w:tr w:rsidR="00AF75A4">
        <w:tblPrEx>
          <w:tblCellMar>
            <w:top w:w="0" w:type="dxa"/>
            <w:bottom w:w="0" w:type="dxa"/>
          </w:tblCellMar>
        </w:tblPrEx>
        <w:tc>
          <w:tcPr>
            <w:tcW w:w="2075" w:type="dxa"/>
          </w:tcPr>
          <w:p w:rsidR="00AF75A4" w:rsidRDefault="00AF75A4">
            <w:r>
              <w:t>natriumthiosulfaat</w:t>
            </w:r>
            <w:r>
              <w:rPr>
                <w:b/>
              </w:rPr>
              <w:t>-</w:t>
            </w:r>
            <w:r>
              <w:t>blanco</w:t>
            </w:r>
          </w:p>
        </w:tc>
        <w:tc>
          <w:tcPr>
            <w:tcW w:w="1314" w:type="dxa"/>
          </w:tcPr>
          <w:p w:rsidR="00AF75A4" w:rsidRDefault="00AF75A4"/>
        </w:tc>
        <w:tc>
          <w:tcPr>
            <w:tcW w:w="2088" w:type="dxa"/>
          </w:tcPr>
          <w:p w:rsidR="00AF75A4" w:rsidRDefault="00AF75A4">
            <w:r>
              <w:t xml:space="preserve">eindstand buret </w:t>
            </w:r>
          </w:p>
        </w:tc>
        <w:tc>
          <w:tcPr>
            <w:tcW w:w="1602" w:type="dxa"/>
          </w:tcPr>
          <w:p w:rsidR="00AF75A4" w:rsidRDefault="00AF75A4">
            <w:pPr>
              <w:jc w:val="right"/>
            </w:pPr>
            <w:r>
              <w:t>mL</w:t>
            </w:r>
          </w:p>
        </w:tc>
        <w:tc>
          <w:tcPr>
            <w:tcW w:w="1602" w:type="dxa"/>
          </w:tcPr>
          <w:p w:rsidR="00AF75A4" w:rsidRDefault="00AF75A4">
            <w:pPr>
              <w:jc w:val="right"/>
            </w:pPr>
            <w:r>
              <w:t>mL</w:t>
            </w:r>
          </w:p>
        </w:tc>
      </w:tr>
      <w:tr w:rsidR="00AF75A4">
        <w:tblPrEx>
          <w:tblCellMar>
            <w:top w:w="0" w:type="dxa"/>
            <w:bottom w:w="0" w:type="dxa"/>
          </w:tblCellMar>
        </w:tblPrEx>
        <w:tc>
          <w:tcPr>
            <w:tcW w:w="2075" w:type="dxa"/>
          </w:tcPr>
          <w:p w:rsidR="00AF75A4" w:rsidRDefault="00AF75A4">
            <w:pPr>
              <w:rPr>
                <w:b/>
              </w:rPr>
            </w:pPr>
          </w:p>
        </w:tc>
        <w:tc>
          <w:tcPr>
            <w:tcW w:w="1314" w:type="dxa"/>
          </w:tcPr>
          <w:p w:rsidR="00AF75A4" w:rsidRDefault="00AF75A4"/>
        </w:tc>
        <w:tc>
          <w:tcPr>
            <w:tcW w:w="2088" w:type="dxa"/>
          </w:tcPr>
          <w:p w:rsidR="00AF75A4" w:rsidRDefault="00AF75A4">
            <w:r>
              <w:t>beginstand buret</w:t>
            </w:r>
          </w:p>
        </w:tc>
        <w:tc>
          <w:tcPr>
            <w:tcW w:w="1602" w:type="dxa"/>
          </w:tcPr>
          <w:p w:rsidR="00AF75A4" w:rsidRDefault="00AF75A4">
            <w:pPr>
              <w:jc w:val="right"/>
            </w:pPr>
            <w:r>
              <w:t>mL</w:t>
            </w:r>
          </w:p>
        </w:tc>
        <w:tc>
          <w:tcPr>
            <w:tcW w:w="1602" w:type="dxa"/>
          </w:tcPr>
          <w:p w:rsidR="00AF75A4" w:rsidRDefault="00AF75A4">
            <w:pPr>
              <w:jc w:val="right"/>
            </w:pPr>
            <w:r>
              <w:t>mL</w:t>
            </w:r>
          </w:p>
        </w:tc>
      </w:tr>
      <w:tr w:rsidR="00AF75A4">
        <w:tblPrEx>
          <w:tblCellMar>
            <w:top w:w="0" w:type="dxa"/>
            <w:bottom w:w="0" w:type="dxa"/>
          </w:tblCellMar>
        </w:tblPrEx>
        <w:tc>
          <w:tcPr>
            <w:tcW w:w="2075" w:type="dxa"/>
            <w:tcBorders>
              <w:bottom w:val="nil"/>
            </w:tcBorders>
            <w:shd w:val="pct5" w:color="auto" w:fill="FFFFFF"/>
          </w:tcPr>
          <w:p w:rsidR="00AF75A4" w:rsidRDefault="00AF75A4"/>
        </w:tc>
        <w:tc>
          <w:tcPr>
            <w:tcW w:w="1314" w:type="dxa"/>
            <w:tcBorders>
              <w:bottom w:val="nil"/>
            </w:tcBorders>
            <w:shd w:val="pct5" w:color="auto" w:fill="FFFFFF"/>
          </w:tcPr>
          <w:p w:rsidR="00AF75A4" w:rsidRDefault="00AF75A4"/>
        </w:tc>
        <w:tc>
          <w:tcPr>
            <w:tcW w:w="2088" w:type="dxa"/>
            <w:tcBorders>
              <w:bottom w:val="nil"/>
            </w:tcBorders>
            <w:shd w:val="pct5" w:color="auto" w:fill="FFFFFF"/>
          </w:tcPr>
          <w:p w:rsidR="00AF75A4" w:rsidRDefault="00AF75A4">
            <w:r>
              <w:t>verbruik</w:t>
            </w:r>
          </w:p>
        </w:tc>
        <w:tc>
          <w:tcPr>
            <w:tcW w:w="1602" w:type="dxa"/>
            <w:tcBorders>
              <w:bottom w:val="nil"/>
            </w:tcBorders>
            <w:shd w:val="pct5" w:color="auto" w:fill="FFFFFF"/>
          </w:tcPr>
          <w:p w:rsidR="00AF75A4" w:rsidRDefault="00AF75A4">
            <w:pPr>
              <w:jc w:val="right"/>
            </w:pPr>
            <w:r>
              <w:t>………</w:t>
            </w:r>
            <w:r>
              <w:t> </w:t>
            </w:r>
            <w:r>
              <w:t>mL</w:t>
            </w:r>
          </w:p>
        </w:tc>
        <w:tc>
          <w:tcPr>
            <w:tcW w:w="1602" w:type="dxa"/>
            <w:tcBorders>
              <w:bottom w:val="nil"/>
            </w:tcBorders>
            <w:shd w:val="pct5" w:color="auto" w:fill="FFFFFF"/>
          </w:tcPr>
          <w:p w:rsidR="00AF75A4" w:rsidRDefault="00AF75A4">
            <w:pPr>
              <w:jc w:val="right"/>
            </w:pPr>
            <w:r>
              <w:t>………</w:t>
            </w:r>
            <w:r>
              <w:t> </w:t>
            </w:r>
            <w:r>
              <w:t>mL</w:t>
            </w:r>
          </w:p>
        </w:tc>
      </w:tr>
      <w:tr w:rsidR="00AF75A4">
        <w:tblPrEx>
          <w:tblCellMar>
            <w:top w:w="0" w:type="dxa"/>
            <w:bottom w:w="0" w:type="dxa"/>
          </w:tblCellMar>
        </w:tblPrEx>
        <w:trPr>
          <w:trHeight w:hRule="exact" w:val="567"/>
        </w:trPr>
        <w:tc>
          <w:tcPr>
            <w:tcW w:w="2075" w:type="dxa"/>
            <w:tcBorders>
              <w:bottom w:val="nil"/>
            </w:tcBorders>
          </w:tcPr>
          <w:p w:rsidR="00AF75A4" w:rsidRDefault="00AF75A4">
            <w:r>
              <w:t>inweeg monster</w:t>
            </w:r>
          </w:p>
        </w:tc>
        <w:tc>
          <w:tcPr>
            <w:tcW w:w="1314" w:type="dxa"/>
            <w:tcBorders>
              <w:bottom w:val="nil"/>
            </w:tcBorders>
          </w:tcPr>
          <w:p w:rsidR="00AF75A4" w:rsidRDefault="00AF75A4">
            <w:pPr>
              <w:jc w:val="right"/>
            </w:pPr>
            <w:r>
              <w:t>HIPS</w:t>
            </w:r>
          </w:p>
        </w:tc>
        <w:tc>
          <w:tcPr>
            <w:tcW w:w="2088" w:type="dxa"/>
            <w:tcBorders>
              <w:bottom w:val="nil"/>
            </w:tcBorders>
          </w:tcPr>
          <w:p w:rsidR="00AF75A4" w:rsidRDefault="00AF75A4">
            <w:r>
              <w:t>inweeg (mg)</w:t>
            </w:r>
          </w:p>
        </w:tc>
        <w:tc>
          <w:tcPr>
            <w:tcW w:w="1602" w:type="dxa"/>
            <w:tcBorders>
              <w:bottom w:val="nil"/>
            </w:tcBorders>
          </w:tcPr>
          <w:p w:rsidR="00AF75A4" w:rsidRDefault="00AF75A4">
            <w:pPr>
              <w:jc w:val="center"/>
            </w:pPr>
            <w:r>
              <w:t>………</w:t>
            </w:r>
          </w:p>
        </w:tc>
        <w:tc>
          <w:tcPr>
            <w:tcW w:w="1602" w:type="dxa"/>
            <w:tcBorders>
              <w:bottom w:val="nil"/>
            </w:tcBorders>
          </w:tcPr>
          <w:p w:rsidR="00AF75A4" w:rsidRDefault="00AF75A4">
            <w:pPr>
              <w:jc w:val="center"/>
            </w:pPr>
            <w:r>
              <w:t>………</w:t>
            </w:r>
          </w:p>
        </w:tc>
      </w:tr>
      <w:tr w:rsidR="00AF75A4">
        <w:tblPrEx>
          <w:tblCellMar>
            <w:top w:w="0" w:type="dxa"/>
            <w:bottom w:w="0" w:type="dxa"/>
          </w:tblCellMar>
        </w:tblPrEx>
        <w:trPr>
          <w:trHeight w:hRule="exact" w:val="567"/>
        </w:trPr>
        <w:tc>
          <w:tcPr>
            <w:tcW w:w="2075" w:type="dxa"/>
            <w:tcBorders>
              <w:bottom w:val="nil"/>
            </w:tcBorders>
          </w:tcPr>
          <w:p w:rsidR="00AF75A4" w:rsidRDefault="00AF75A4"/>
        </w:tc>
        <w:tc>
          <w:tcPr>
            <w:tcW w:w="1314" w:type="dxa"/>
            <w:tcBorders>
              <w:bottom w:val="nil"/>
            </w:tcBorders>
          </w:tcPr>
          <w:p w:rsidR="00AF75A4" w:rsidRDefault="00AF75A4">
            <w:pPr>
              <w:jc w:val="right"/>
            </w:pPr>
            <w:r>
              <w:t>HIPS</w:t>
            </w:r>
          </w:p>
        </w:tc>
        <w:tc>
          <w:tcPr>
            <w:tcW w:w="2088" w:type="dxa"/>
            <w:tcBorders>
              <w:bottom w:val="nil"/>
            </w:tcBorders>
          </w:tcPr>
          <w:p w:rsidR="00AF75A4" w:rsidRDefault="00AF75A4">
            <w:r>
              <w:t>nummer monster</w:t>
            </w:r>
          </w:p>
        </w:tc>
        <w:tc>
          <w:tcPr>
            <w:tcW w:w="1602" w:type="dxa"/>
            <w:tcBorders>
              <w:bottom w:val="nil"/>
            </w:tcBorders>
          </w:tcPr>
          <w:p w:rsidR="00AF75A4" w:rsidRDefault="00AF75A4">
            <w:pPr>
              <w:jc w:val="center"/>
            </w:pPr>
            <w:r>
              <w:t>………</w:t>
            </w:r>
          </w:p>
        </w:tc>
        <w:tc>
          <w:tcPr>
            <w:tcW w:w="1602" w:type="dxa"/>
            <w:tcBorders>
              <w:bottom w:val="nil"/>
            </w:tcBorders>
          </w:tcPr>
          <w:p w:rsidR="00AF75A4" w:rsidRDefault="00AF75A4">
            <w:pPr>
              <w:jc w:val="center"/>
            </w:pPr>
            <w:r>
              <w:t>………</w:t>
            </w:r>
          </w:p>
        </w:tc>
      </w:tr>
      <w:tr w:rsidR="00AF75A4">
        <w:tblPrEx>
          <w:tblCellMar>
            <w:top w:w="0" w:type="dxa"/>
            <w:bottom w:w="0" w:type="dxa"/>
          </w:tblCellMar>
        </w:tblPrEx>
        <w:trPr>
          <w:trHeight w:hRule="exact" w:val="567"/>
        </w:trPr>
        <w:tc>
          <w:tcPr>
            <w:tcW w:w="2075" w:type="dxa"/>
            <w:shd w:val="pct10" w:color="auto" w:fill="FFFFFF"/>
          </w:tcPr>
          <w:p w:rsidR="00AF75A4" w:rsidRDefault="00AF75A4">
            <w:pPr>
              <w:rPr>
                <w:b/>
              </w:rPr>
            </w:pPr>
            <w:r>
              <w:rPr>
                <w:b/>
              </w:rPr>
              <w:t>resultaat</w:t>
            </w:r>
          </w:p>
        </w:tc>
        <w:tc>
          <w:tcPr>
            <w:tcW w:w="1314" w:type="dxa"/>
            <w:shd w:val="pct10" w:color="auto" w:fill="FFFFFF"/>
          </w:tcPr>
          <w:p w:rsidR="00AF75A4" w:rsidRDefault="00AF75A4"/>
        </w:tc>
        <w:tc>
          <w:tcPr>
            <w:tcW w:w="2088" w:type="dxa"/>
            <w:shd w:val="pct10" w:color="auto" w:fill="FFFFFF"/>
          </w:tcPr>
          <w:p w:rsidR="00AF75A4" w:rsidRDefault="00AF75A4">
            <w:r>
              <w:t>% rubber</w:t>
            </w:r>
          </w:p>
        </w:tc>
        <w:tc>
          <w:tcPr>
            <w:tcW w:w="1602" w:type="dxa"/>
            <w:shd w:val="pct10" w:color="auto" w:fill="FFFFFF"/>
          </w:tcPr>
          <w:p w:rsidR="00AF75A4" w:rsidRDefault="00AF75A4">
            <w:pPr>
              <w:jc w:val="center"/>
            </w:pPr>
            <w:r>
              <w:t>………</w:t>
            </w:r>
          </w:p>
        </w:tc>
        <w:tc>
          <w:tcPr>
            <w:tcW w:w="1602" w:type="dxa"/>
            <w:shd w:val="pct10" w:color="auto" w:fill="FFFFFF"/>
          </w:tcPr>
          <w:p w:rsidR="00AF75A4" w:rsidRDefault="00AF75A4">
            <w:pPr>
              <w:jc w:val="center"/>
            </w:pPr>
            <w:r>
              <w:t>………</w:t>
            </w:r>
          </w:p>
        </w:tc>
      </w:tr>
      <w:tr w:rsidR="00AF75A4">
        <w:tblPrEx>
          <w:tblCellMar>
            <w:top w:w="0" w:type="dxa"/>
            <w:bottom w:w="0" w:type="dxa"/>
          </w:tblCellMar>
        </w:tblPrEx>
        <w:trPr>
          <w:cantSplit/>
          <w:trHeight w:val="1701"/>
        </w:trPr>
        <w:tc>
          <w:tcPr>
            <w:tcW w:w="8681" w:type="dxa"/>
            <w:gridSpan w:val="5"/>
            <w:shd w:val="pct10" w:color="auto" w:fill="FFFFFF"/>
          </w:tcPr>
          <w:p w:rsidR="00AF75A4" w:rsidRDefault="00AF75A4">
            <w:pPr>
              <w:pStyle w:val="Maximaal"/>
            </w:pPr>
            <w:r>
              <w:t>berekening</w:t>
            </w:r>
          </w:p>
        </w:tc>
      </w:tr>
    </w:tbl>
    <w:p w:rsidR="00AF75A4" w:rsidRDefault="00AF75A4">
      <w:pPr>
        <w:rPr>
          <w:sz w:val="24"/>
        </w:rPr>
      </w:pPr>
      <w:r>
        <w:rPr>
          <w:i/>
          <w:sz w:val="24"/>
        </w:rPr>
        <w:t>Opmerking</w:t>
      </w:r>
      <w:r>
        <w:rPr>
          <w:sz w:val="24"/>
        </w:rPr>
        <w:t>: Bij een duplo gebruik je voor de berekening je gemiddelde resultaat. De afwijking tussen dit gemiddelde en het werkelijke gehalte is de basis voor de normering. Als je slechts één bepaling gedaan hebt, geldt dit als resultaat. In het laatste geval verdien je geen punten voor een consistente duplo.</w:t>
      </w:r>
    </w:p>
    <w:p w:rsidR="00AF75A4" w:rsidRDefault="00AF75A4">
      <w:pPr>
        <w:rPr>
          <w:sz w:val="24"/>
        </w:rPr>
      </w:pPr>
      <w:r>
        <w:rPr>
          <w:sz w:val="24"/>
        </w:rPr>
        <w:t>Je krijgt slechts 2 monsterbepalingen. Het is echter altijd mogelijk om een extra blancobepaling uit te voeren.</w:t>
      </w:r>
    </w:p>
    <w:p w:rsidR="00AF75A4" w:rsidRDefault="00AF75A4"/>
    <w:p w:rsidR="00AF75A4" w:rsidRDefault="00AF75A4">
      <w:pPr>
        <w:pStyle w:val="Kop3"/>
      </w:pPr>
      <w:r>
        <w:t>Antwoorden bij de vragen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75"/>
        <w:gridCol w:w="635"/>
      </w:tblGrid>
      <w:tr w:rsidR="00AF75A4">
        <w:tblPrEx>
          <w:tblCellMar>
            <w:top w:w="0" w:type="dxa"/>
            <w:bottom w:w="0" w:type="dxa"/>
          </w:tblCellMar>
        </w:tblPrEx>
        <w:trPr>
          <w:trHeight w:val="851"/>
        </w:trPr>
        <w:tc>
          <w:tcPr>
            <w:tcW w:w="8575" w:type="dxa"/>
          </w:tcPr>
          <w:p w:rsidR="00AF75A4" w:rsidRDefault="00AF75A4">
            <w:pPr>
              <w:spacing w:line="720" w:lineRule="auto"/>
            </w:pPr>
            <w:r>
              <w:t>1)</w:t>
            </w:r>
          </w:p>
        </w:tc>
        <w:tc>
          <w:tcPr>
            <w:tcW w:w="635" w:type="dxa"/>
          </w:tcPr>
          <w:p w:rsidR="00AF75A4" w:rsidRDefault="00AF75A4">
            <w:pPr>
              <w:spacing w:line="720" w:lineRule="auto"/>
              <w:jc w:val="right"/>
            </w:pPr>
            <w:r>
              <w:t>0,5p</w:t>
            </w:r>
          </w:p>
        </w:tc>
      </w:tr>
      <w:tr w:rsidR="00AF75A4">
        <w:tblPrEx>
          <w:tblCellMar>
            <w:top w:w="0" w:type="dxa"/>
            <w:bottom w:w="0" w:type="dxa"/>
          </w:tblCellMar>
        </w:tblPrEx>
        <w:trPr>
          <w:trHeight w:val="851"/>
        </w:trPr>
        <w:tc>
          <w:tcPr>
            <w:tcW w:w="8575" w:type="dxa"/>
          </w:tcPr>
          <w:p w:rsidR="00AF75A4" w:rsidRDefault="00AF75A4">
            <w:pPr>
              <w:spacing w:line="720" w:lineRule="auto"/>
            </w:pPr>
            <w:r>
              <w:t>2)</w:t>
            </w:r>
          </w:p>
        </w:tc>
        <w:tc>
          <w:tcPr>
            <w:tcW w:w="635" w:type="dxa"/>
          </w:tcPr>
          <w:p w:rsidR="00AF75A4" w:rsidRDefault="00AF75A4">
            <w:pPr>
              <w:spacing w:line="720" w:lineRule="auto"/>
              <w:jc w:val="right"/>
            </w:pPr>
            <w:r>
              <w:t>0,5p</w:t>
            </w:r>
          </w:p>
        </w:tc>
      </w:tr>
      <w:tr w:rsidR="00AF75A4">
        <w:tblPrEx>
          <w:tblCellMar>
            <w:top w:w="0" w:type="dxa"/>
            <w:bottom w:w="0" w:type="dxa"/>
          </w:tblCellMar>
        </w:tblPrEx>
        <w:trPr>
          <w:trHeight w:val="1418"/>
        </w:trPr>
        <w:tc>
          <w:tcPr>
            <w:tcW w:w="8575" w:type="dxa"/>
            <w:tcBorders>
              <w:bottom w:val="single" w:sz="4" w:space="0" w:color="auto"/>
            </w:tcBorders>
          </w:tcPr>
          <w:p w:rsidR="00AF75A4" w:rsidRDefault="00AF75A4">
            <w:pPr>
              <w:spacing w:line="720" w:lineRule="auto"/>
            </w:pPr>
            <w:r>
              <w:t>3)</w:t>
            </w:r>
          </w:p>
        </w:tc>
        <w:tc>
          <w:tcPr>
            <w:tcW w:w="635" w:type="dxa"/>
            <w:tcBorders>
              <w:bottom w:val="single" w:sz="4" w:space="0" w:color="auto"/>
            </w:tcBorders>
          </w:tcPr>
          <w:p w:rsidR="00AF75A4" w:rsidRDefault="00AF75A4">
            <w:pPr>
              <w:spacing w:line="720" w:lineRule="auto"/>
              <w:jc w:val="right"/>
            </w:pPr>
            <w:r>
              <w:t>1p</w:t>
            </w:r>
          </w:p>
        </w:tc>
      </w:tr>
    </w:tbl>
    <w:p w:rsidR="00AF75A4" w:rsidRDefault="00AF75A4"/>
    <w:p w:rsidR="00AF75A4" w:rsidRDefault="00AF75A4">
      <w:pPr>
        <w:rPr>
          <w:sz w:val="28"/>
        </w:rPr>
      </w:pPr>
      <w:r>
        <w:br w:type="page"/>
      </w:r>
      <w:r>
        <w:rPr>
          <w:sz w:val="28"/>
        </w:rPr>
        <w:lastRenderedPageBreak/>
        <w:t>antwoordblad practicumonderdeel 2</w:t>
      </w:r>
      <w:r>
        <w:rPr>
          <w:sz w:val="28"/>
        </w:rPr>
        <w:t> </w:t>
      </w:r>
      <w:r>
        <w:rPr>
          <w:b/>
          <w:sz w:val="28"/>
        </w:rPr>
        <w:t>naam</w:t>
      </w:r>
      <w:r>
        <w:rPr>
          <w:sz w:val="28"/>
        </w:rPr>
        <w:t>:</w:t>
      </w:r>
    </w:p>
    <w:p w:rsidR="00AF75A4" w:rsidRDefault="00AF75A4"/>
    <w:tbl>
      <w:tblPr>
        <w:tblW w:w="0" w:type="auto"/>
        <w:tblLayout w:type="fixed"/>
        <w:tblLook w:val="0000"/>
      </w:tblPr>
      <w:tblGrid>
        <w:gridCol w:w="2376"/>
        <w:gridCol w:w="4395"/>
        <w:gridCol w:w="1134"/>
        <w:gridCol w:w="590"/>
      </w:tblGrid>
      <w:tr w:rsidR="00AF75A4">
        <w:tblPrEx>
          <w:tblCellMar>
            <w:top w:w="0" w:type="dxa"/>
            <w:bottom w:w="0" w:type="dxa"/>
          </w:tblCellMar>
        </w:tblPrEx>
        <w:tc>
          <w:tcPr>
            <w:tcW w:w="2376" w:type="dxa"/>
          </w:tcPr>
          <w:p w:rsidR="00AF75A4" w:rsidRDefault="00AF75A4">
            <w:pPr>
              <w:rPr>
                <w:b/>
              </w:rPr>
            </w:pPr>
            <w:r>
              <w:rPr>
                <w:b/>
              </w:rPr>
              <w:t>Inweeg</w:t>
            </w:r>
          </w:p>
        </w:tc>
        <w:tc>
          <w:tcPr>
            <w:tcW w:w="4395" w:type="dxa"/>
          </w:tcPr>
          <w:p w:rsidR="00AF75A4" w:rsidRDefault="00AF75A4"/>
        </w:tc>
        <w:tc>
          <w:tcPr>
            <w:tcW w:w="1134" w:type="dxa"/>
          </w:tcPr>
          <w:p w:rsidR="00AF75A4" w:rsidRDefault="00AF75A4">
            <w:r>
              <w:t>Preparaat</w:t>
            </w:r>
          </w:p>
        </w:tc>
        <w:tc>
          <w:tcPr>
            <w:tcW w:w="590" w:type="dxa"/>
          </w:tcPr>
          <w:p w:rsidR="00AF75A4" w:rsidRDefault="00AF75A4"/>
        </w:tc>
      </w:tr>
      <w:tr w:rsidR="00AF75A4">
        <w:tblPrEx>
          <w:tblCellMar>
            <w:top w:w="0" w:type="dxa"/>
            <w:bottom w:w="0" w:type="dxa"/>
          </w:tblCellMar>
        </w:tblPrEx>
        <w:tc>
          <w:tcPr>
            <w:tcW w:w="2376" w:type="dxa"/>
          </w:tcPr>
          <w:p w:rsidR="00AF75A4" w:rsidRDefault="00AF75A4"/>
        </w:tc>
        <w:tc>
          <w:tcPr>
            <w:tcW w:w="4395" w:type="dxa"/>
          </w:tcPr>
          <w:p w:rsidR="00AF75A4" w:rsidRDefault="00AF75A4">
            <w:r>
              <w:t>benzaldehyd</w:t>
            </w:r>
          </w:p>
        </w:tc>
        <w:tc>
          <w:tcPr>
            <w:tcW w:w="1134" w:type="dxa"/>
          </w:tcPr>
          <w:p w:rsidR="00AF75A4" w:rsidRDefault="00AF75A4">
            <w:r>
              <w:t>………</w:t>
            </w:r>
          </w:p>
        </w:tc>
        <w:tc>
          <w:tcPr>
            <w:tcW w:w="590" w:type="dxa"/>
          </w:tcPr>
          <w:p w:rsidR="00AF75A4" w:rsidRDefault="00AF75A4">
            <w:r>
              <w:t>g</w:t>
            </w:r>
          </w:p>
        </w:tc>
      </w:tr>
      <w:tr w:rsidR="00AF75A4">
        <w:tblPrEx>
          <w:tblCellMar>
            <w:top w:w="0" w:type="dxa"/>
            <w:bottom w:w="0" w:type="dxa"/>
          </w:tblCellMar>
        </w:tblPrEx>
        <w:tc>
          <w:tcPr>
            <w:tcW w:w="2376" w:type="dxa"/>
          </w:tcPr>
          <w:p w:rsidR="00AF75A4" w:rsidRDefault="00AF75A4"/>
        </w:tc>
        <w:tc>
          <w:tcPr>
            <w:tcW w:w="4395" w:type="dxa"/>
          </w:tcPr>
          <w:p w:rsidR="00AF75A4" w:rsidRDefault="00AF75A4">
            <w:r>
              <w:t>aceton</w:t>
            </w:r>
          </w:p>
        </w:tc>
        <w:tc>
          <w:tcPr>
            <w:tcW w:w="1134" w:type="dxa"/>
          </w:tcPr>
          <w:p w:rsidR="00AF75A4" w:rsidRDefault="00AF75A4">
            <w:r>
              <w:t>………</w:t>
            </w:r>
          </w:p>
        </w:tc>
        <w:tc>
          <w:tcPr>
            <w:tcW w:w="590" w:type="dxa"/>
          </w:tcPr>
          <w:p w:rsidR="00AF75A4" w:rsidRDefault="00AF75A4">
            <w:r>
              <w:t>g</w:t>
            </w:r>
          </w:p>
        </w:tc>
      </w:tr>
      <w:tr w:rsidR="00AF75A4">
        <w:tblPrEx>
          <w:tblCellMar>
            <w:top w:w="0" w:type="dxa"/>
            <w:bottom w:w="0" w:type="dxa"/>
          </w:tblCellMar>
        </w:tblPrEx>
        <w:tc>
          <w:tcPr>
            <w:tcW w:w="2376" w:type="dxa"/>
            <w:shd w:val="pct10" w:color="auto" w:fill="FFFFFF"/>
          </w:tcPr>
          <w:p w:rsidR="00AF75A4" w:rsidRDefault="00AF75A4"/>
        </w:tc>
        <w:tc>
          <w:tcPr>
            <w:tcW w:w="4395" w:type="dxa"/>
            <w:shd w:val="pct10" w:color="auto" w:fill="FFFFFF"/>
          </w:tcPr>
          <w:p w:rsidR="00AF75A4" w:rsidRDefault="00AF75A4"/>
        </w:tc>
        <w:tc>
          <w:tcPr>
            <w:tcW w:w="1134" w:type="dxa"/>
            <w:shd w:val="pct10" w:color="auto" w:fill="FFFFFF"/>
          </w:tcPr>
          <w:p w:rsidR="00AF75A4" w:rsidRDefault="00AF75A4"/>
        </w:tc>
        <w:tc>
          <w:tcPr>
            <w:tcW w:w="590" w:type="dxa"/>
            <w:shd w:val="pct10" w:color="auto" w:fill="FFFFFF"/>
          </w:tcPr>
          <w:p w:rsidR="00AF75A4" w:rsidRDefault="00AF75A4"/>
        </w:tc>
      </w:tr>
      <w:tr w:rsidR="00AF75A4">
        <w:tblPrEx>
          <w:tblCellMar>
            <w:top w:w="0" w:type="dxa"/>
            <w:bottom w:w="0" w:type="dxa"/>
          </w:tblCellMar>
        </w:tblPrEx>
        <w:tc>
          <w:tcPr>
            <w:tcW w:w="2376" w:type="dxa"/>
          </w:tcPr>
          <w:p w:rsidR="00AF75A4" w:rsidRDefault="00AF75A4">
            <w:pPr>
              <w:pStyle w:val="Maximaal"/>
            </w:pPr>
            <w:r>
              <w:t>Opbrengst</w:t>
            </w:r>
          </w:p>
        </w:tc>
        <w:tc>
          <w:tcPr>
            <w:tcW w:w="4395" w:type="dxa"/>
          </w:tcPr>
          <w:p w:rsidR="00AF75A4" w:rsidRDefault="00AF75A4"/>
        </w:tc>
        <w:tc>
          <w:tcPr>
            <w:tcW w:w="1134" w:type="dxa"/>
          </w:tcPr>
          <w:p w:rsidR="00AF75A4" w:rsidRDefault="00AF75A4"/>
        </w:tc>
        <w:tc>
          <w:tcPr>
            <w:tcW w:w="590" w:type="dxa"/>
          </w:tcPr>
          <w:p w:rsidR="00AF75A4" w:rsidRDefault="00AF75A4"/>
        </w:tc>
      </w:tr>
      <w:tr w:rsidR="00AF75A4">
        <w:tblPrEx>
          <w:tblCellMar>
            <w:top w:w="0" w:type="dxa"/>
            <w:bottom w:w="0" w:type="dxa"/>
          </w:tblCellMar>
        </w:tblPrEx>
        <w:tc>
          <w:tcPr>
            <w:tcW w:w="2376" w:type="dxa"/>
          </w:tcPr>
          <w:p w:rsidR="00AF75A4" w:rsidRDefault="00AF75A4"/>
        </w:tc>
        <w:tc>
          <w:tcPr>
            <w:tcW w:w="4395" w:type="dxa"/>
          </w:tcPr>
          <w:p w:rsidR="00AF75A4" w:rsidRDefault="00AF75A4">
            <w:pPr>
              <w:pStyle w:val="Koptekst"/>
              <w:tabs>
                <w:tab w:val="clear" w:pos="4536"/>
                <w:tab w:val="clear" w:pos="9072"/>
              </w:tabs>
            </w:pPr>
            <w:r>
              <w:t>filtreerpapier + droog preparaat</w:t>
            </w:r>
          </w:p>
        </w:tc>
        <w:tc>
          <w:tcPr>
            <w:tcW w:w="1134" w:type="dxa"/>
          </w:tcPr>
          <w:p w:rsidR="00AF75A4" w:rsidRDefault="00AF75A4">
            <w:r>
              <w:t>………</w:t>
            </w:r>
          </w:p>
        </w:tc>
        <w:tc>
          <w:tcPr>
            <w:tcW w:w="590" w:type="dxa"/>
          </w:tcPr>
          <w:p w:rsidR="00AF75A4" w:rsidRDefault="00AF75A4">
            <w:r>
              <w:t>g</w:t>
            </w:r>
          </w:p>
        </w:tc>
      </w:tr>
      <w:tr w:rsidR="00AF75A4">
        <w:tblPrEx>
          <w:tblCellMar>
            <w:top w:w="0" w:type="dxa"/>
            <w:bottom w:w="0" w:type="dxa"/>
          </w:tblCellMar>
        </w:tblPrEx>
        <w:tc>
          <w:tcPr>
            <w:tcW w:w="2376" w:type="dxa"/>
          </w:tcPr>
          <w:p w:rsidR="00AF75A4" w:rsidRDefault="00AF75A4"/>
        </w:tc>
        <w:tc>
          <w:tcPr>
            <w:tcW w:w="4395" w:type="dxa"/>
          </w:tcPr>
          <w:p w:rsidR="00AF75A4" w:rsidRDefault="00AF75A4">
            <w:r>
              <w:t xml:space="preserve">filtreerpapier </w:t>
            </w:r>
          </w:p>
        </w:tc>
        <w:tc>
          <w:tcPr>
            <w:tcW w:w="1134" w:type="dxa"/>
          </w:tcPr>
          <w:p w:rsidR="00AF75A4" w:rsidRDefault="00AF75A4">
            <w:pPr>
              <w:pStyle w:val="Koptekst"/>
              <w:tabs>
                <w:tab w:val="clear" w:pos="4536"/>
                <w:tab w:val="clear" w:pos="9072"/>
              </w:tabs>
              <w:rPr>
                <w:u w:val="single"/>
              </w:rPr>
            </w:pPr>
            <w:r>
              <w:rPr>
                <w:u w:val="single"/>
              </w:rPr>
              <w:t>………</w:t>
            </w:r>
          </w:p>
        </w:tc>
        <w:tc>
          <w:tcPr>
            <w:tcW w:w="590" w:type="dxa"/>
          </w:tcPr>
          <w:p w:rsidR="00AF75A4" w:rsidRDefault="00AF75A4">
            <w:r>
              <w:t>g</w:t>
            </w:r>
          </w:p>
        </w:tc>
      </w:tr>
      <w:tr w:rsidR="00AF75A4">
        <w:tblPrEx>
          <w:tblCellMar>
            <w:top w:w="0" w:type="dxa"/>
            <w:bottom w:w="0" w:type="dxa"/>
          </w:tblCellMar>
        </w:tblPrEx>
        <w:tc>
          <w:tcPr>
            <w:tcW w:w="2376" w:type="dxa"/>
          </w:tcPr>
          <w:p w:rsidR="00AF75A4" w:rsidRDefault="00AF75A4"/>
        </w:tc>
        <w:tc>
          <w:tcPr>
            <w:tcW w:w="4395" w:type="dxa"/>
          </w:tcPr>
          <w:p w:rsidR="00AF75A4" w:rsidRDefault="00AF75A4">
            <w:r>
              <w:t>preparaat</w:t>
            </w:r>
          </w:p>
        </w:tc>
        <w:tc>
          <w:tcPr>
            <w:tcW w:w="1134" w:type="dxa"/>
          </w:tcPr>
          <w:p w:rsidR="00AF75A4" w:rsidRDefault="00AF75A4">
            <w:r>
              <w:t>………</w:t>
            </w:r>
          </w:p>
        </w:tc>
        <w:tc>
          <w:tcPr>
            <w:tcW w:w="590" w:type="dxa"/>
          </w:tcPr>
          <w:p w:rsidR="00AF75A4" w:rsidRDefault="00AF75A4">
            <w:r>
              <w:t>g</w:t>
            </w:r>
          </w:p>
        </w:tc>
      </w:tr>
      <w:tr w:rsidR="00AF75A4">
        <w:tblPrEx>
          <w:tblCellMar>
            <w:top w:w="0" w:type="dxa"/>
            <w:bottom w:w="0" w:type="dxa"/>
          </w:tblCellMar>
        </w:tblPrEx>
        <w:tc>
          <w:tcPr>
            <w:tcW w:w="2376" w:type="dxa"/>
            <w:shd w:val="pct10" w:color="auto" w:fill="FFFFFF"/>
          </w:tcPr>
          <w:p w:rsidR="00AF75A4" w:rsidRDefault="00AF75A4"/>
        </w:tc>
        <w:tc>
          <w:tcPr>
            <w:tcW w:w="4395" w:type="dxa"/>
            <w:shd w:val="pct10" w:color="auto" w:fill="FFFFFF"/>
          </w:tcPr>
          <w:p w:rsidR="00AF75A4" w:rsidRDefault="00AF75A4"/>
        </w:tc>
        <w:tc>
          <w:tcPr>
            <w:tcW w:w="1134" w:type="dxa"/>
            <w:shd w:val="pct10" w:color="auto" w:fill="FFFFFF"/>
          </w:tcPr>
          <w:p w:rsidR="00AF75A4" w:rsidRDefault="00AF75A4"/>
        </w:tc>
        <w:tc>
          <w:tcPr>
            <w:tcW w:w="590" w:type="dxa"/>
            <w:shd w:val="pct10" w:color="auto" w:fill="FFFFFF"/>
          </w:tcPr>
          <w:p w:rsidR="00AF75A4" w:rsidRDefault="00AF75A4"/>
        </w:tc>
      </w:tr>
      <w:tr w:rsidR="00AF75A4">
        <w:tblPrEx>
          <w:tblCellMar>
            <w:top w:w="0" w:type="dxa"/>
            <w:bottom w:w="0" w:type="dxa"/>
          </w:tblCellMar>
        </w:tblPrEx>
        <w:tc>
          <w:tcPr>
            <w:tcW w:w="2376" w:type="dxa"/>
          </w:tcPr>
          <w:p w:rsidR="00AF75A4" w:rsidRDefault="00AF75A4">
            <w:pPr>
              <w:pStyle w:val="Maximaal"/>
            </w:pPr>
            <w:r>
              <w:t>Opbrengst controle</w:t>
            </w:r>
          </w:p>
        </w:tc>
        <w:tc>
          <w:tcPr>
            <w:tcW w:w="4395" w:type="dxa"/>
          </w:tcPr>
          <w:p w:rsidR="00AF75A4" w:rsidRDefault="00AF75A4"/>
        </w:tc>
        <w:tc>
          <w:tcPr>
            <w:tcW w:w="1134" w:type="dxa"/>
          </w:tcPr>
          <w:p w:rsidR="00AF75A4" w:rsidRDefault="00AF75A4"/>
        </w:tc>
        <w:tc>
          <w:tcPr>
            <w:tcW w:w="590" w:type="dxa"/>
          </w:tcPr>
          <w:p w:rsidR="00AF75A4" w:rsidRDefault="00AF75A4"/>
        </w:tc>
      </w:tr>
      <w:tr w:rsidR="00AF75A4">
        <w:tblPrEx>
          <w:tblCellMar>
            <w:top w:w="0" w:type="dxa"/>
            <w:bottom w:w="0" w:type="dxa"/>
          </w:tblCellMar>
        </w:tblPrEx>
        <w:tc>
          <w:tcPr>
            <w:tcW w:w="2376" w:type="dxa"/>
          </w:tcPr>
          <w:p w:rsidR="00AF75A4" w:rsidRDefault="00AF75A4"/>
        </w:tc>
        <w:tc>
          <w:tcPr>
            <w:tcW w:w="4395" w:type="dxa"/>
          </w:tcPr>
          <w:p w:rsidR="00AF75A4" w:rsidRDefault="00AF75A4">
            <w:r>
              <w:t>monsterflesje + dop + label + preparaat</w:t>
            </w:r>
          </w:p>
        </w:tc>
        <w:tc>
          <w:tcPr>
            <w:tcW w:w="1134" w:type="dxa"/>
          </w:tcPr>
          <w:p w:rsidR="00AF75A4" w:rsidRDefault="00AF75A4">
            <w:r>
              <w:t>………</w:t>
            </w:r>
          </w:p>
        </w:tc>
        <w:tc>
          <w:tcPr>
            <w:tcW w:w="590" w:type="dxa"/>
          </w:tcPr>
          <w:p w:rsidR="00AF75A4" w:rsidRDefault="00AF75A4">
            <w:r>
              <w:t>g</w:t>
            </w:r>
          </w:p>
        </w:tc>
      </w:tr>
      <w:tr w:rsidR="00AF75A4">
        <w:tblPrEx>
          <w:tblCellMar>
            <w:top w:w="0" w:type="dxa"/>
            <w:bottom w:w="0" w:type="dxa"/>
          </w:tblCellMar>
        </w:tblPrEx>
        <w:tc>
          <w:tcPr>
            <w:tcW w:w="2376" w:type="dxa"/>
          </w:tcPr>
          <w:p w:rsidR="00AF75A4" w:rsidRDefault="00AF75A4"/>
        </w:tc>
        <w:tc>
          <w:tcPr>
            <w:tcW w:w="4395" w:type="dxa"/>
          </w:tcPr>
          <w:p w:rsidR="00AF75A4" w:rsidRDefault="00AF75A4">
            <w:r>
              <w:t>monsterflesje + dop + label</w:t>
            </w:r>
          </w:p>
        </w:tc>
        <w:tc>
          <w:tcPr>
            <w:tcW w:w="1134" w:type="dxa"/>
          </w:tcPr>
          <w:p w:rsidR="00AF75A4" w:rsidRDefault="00AF75A4">
            <w:pPr>
              <w:pStyle w:val="Koptekst"/>
              <w:tabs>
                <w:tab w:val="clear" w:pos="4536"/>
                <w:tab w:val="clear" w:pos="9072"/>
              </w:tabs>
              <w:rPr>
                <w:u w:val="single"/>
              </w:rPr>
            </w:pPr>
            <w:r>
              <w:rPr>
                <w:u w:val="single"/>
              </w:rPr>
              <w:t>………</w:t>
            </w:r>
          </w:p>
        </w:tc>
        <w:tc>
          <w:tcPr>
            <w:tcW w:w="590" w:type="dxa"/>
          </w:tcPr>
          <w:p w:rsidR="00AF75A4" w:rsidRDefault="00AF75A4">
            <w:r>
              <w:t>g</w:t>
            </w:r>
          </w:p>
        </w:tc>
      </w:tr>
      <w:tr w:rsidR="00AF75A4">
        <w:tblPrEx>
          <w:tblCellMar>
            <w:top w:w="0" w:type="dxa"/>
            <w:bottom w:w="0" w:type="dxa"/>
          </w:tblCellMar>
        </w:tblPrEx>
        <w:tc>
          <w:tcPr>
            <w:tcW w:w="2376" w:type="dxa"/>
          </w:tcPr>
          <w:p w:rsidR="00AF75A4" w:rsidRDefault="00AF75A4"/>
        </w:tc>
        <w:tc>
          <w:tcPr>
            <w:tcW w:w="4395" w:type="dxa"/>
          </w:tcPr>
          <w:p w:rsidR="00AF75A4" w:rsidRDefault="00AF75A4">
            <w:r>
              <w:t>preparaat</w:t>
            </w:r>
          </w:p>
        </w:tc>
        <w:tc>
          <w:tcPr>
            <w:tcW w:w="1134" w:type="dxa"/>
          </w:tcPr>
          <w:p w:rsidR="00AF75A4" w:rsidRDefault="00AF75A4">
            <w:r>
              <w:t>………</w:t>
            </w:r>
          </w:p>
        </w:tc>
        <w:tc>
          <w:tcPr>
            <w:tcW w:w="590" w:type="dxa"/>
          </w:tcPr>
          <w:p w:rsidR="00AF75A4" w:rsidRDefault="00AF75A4">
            <w:r>
              <w:t>g</w:t>
            </w:r>
          </w:p>
        </w:tc>
      </w:tr>
      <w:tr w:rsidR="00AF75A4">
        <w:tblPrEx>
          <w:tblCellMar>
            <w:top w:w="0" w:type="dxa"/>
            <w:bottom w:w="0" w:type="dxa"/>
          </w:tblCellMar>
        </w:tblPrEx>
        <w:tc>
          <w:tcPr>
            <w:tcW w:w="2376" w:type="dxa"/>
            <w:shd w:val="pct10" w:color="auto" w:fill="FFFFFF"/>
          </w:tcPr>
          <w:p w:rsidR="00AF75A4" w:rsidRDefault="00AF75A4"/>
        </w:tc>
        <w:tc>
          <w:tcPr>
            <w:tcW w:w="4395" w:type="dxa"/>
            <w:shd w:val="pct10" w:color="auto" w:fill="FFFFFF"/>
          </w:tcPr>
          <w:p w:rsidR="00AF75A4" w:rsidRDefault="00AF75A4"/>
        </w:tc>
        <w:tc>
          <w:tcPr>
            <w:tcW w:w="1134" w:type="dxa"/>
            <w:shd w:val="pct10" w:color="auto" w:fill="FFFFFF"/>
          </w:tcPr>
          <w:p w:rsidR="00AF75A4" w:rsidRDefault="00AF75A4"/>
        </w:tc>
        <w:tc>
          <w:tcPr>
            <w:tcW w:w="590" w:type="dxa"/>
            <w:shd w:val="pct10" w:color="auto" w:fill="FFFFFF"/>
          </w:tcPr>
          <w:p w:rsidR="00AF75A4" w:rsidRDefault="00AF75A4"/>
        </w:tc>
      </w:tr>
      <w:tr w:rsidR="00AF75A4">
        <w:tblPrEx>
          <w:tblCellMar>
            <w:top w:w="0" w:type="dxa"/>
            <w:bottom w:w="0" w:type="dxa"/>
          </w:tblCellMar>
        </w:tblPrEx>
        <w:tc>
          <w:tcPr>
            <w:tcW w:w="2376" w:type="dxa"/>
          </w:tcPr>
          <w:p w:rsidR="00AF75A4" w:rsidRDefault="00AF75A4"/>
        </w:tc>
        <w:tc>
          <w:tcPr>
            <w:tcW w:w="4395" w:type="dxa"/>
          </w:tcPr>
          <w:p w:rsidR="00AF75A4" w:rsidRDefault="00AF75A4">
            <w:r>
              <w:t>smeltpunt</w:t>
            </w:r>
          </w:p>
        </w:tc>
        <w:tc>
          <w:tcPr>
            <w:tcW w:w="1134" w:type="dxa"/>
          </w:tcPr>
          <w:p w:rsidR="00AF75A4" w:rsidRDefault="00AF75A4">
            <w:r>
              <w:t>………</w:t>
            </w:r>
          </w:p>
        </w:tc>
        <w:tc>
          <w:tcPr>
            <w:tcW w:w="590" w:type="dxa"/>
          </w:tcPr>
          <w:p w:rsidR="00AF75A4" w:rsidRDefault="00AF75A4">
            <w:r>
              <w:rPr>
                <w:sz w:val="24"/>
              </w:rPr>
              <w:t>°C</w:t>
            </w:r>
          </w:p>
        </w:tc>
      </w:tr>
      <w:tr w:rsidR="00AF75A4">
        <w:tblPrEx>
          <w:tblCellMar>
            <w:top w:w="0" w:type="dxa"/>
            <w:bottom w:w="0" w:type="dxa"/>
          </w:tblCellMar>
        </w:tblPrEx>
        <w:tc>
          <w:tcPr>
            <w:tcW w:w="2376" w:type="dxa"/>
          </w:tcPr>
          <w:p w:rsidR="00AF75A4" w:rsidRDefault="00AF75A4"/>
        </w:tc>
        <w:tc>
          <w:tcPr>
            <w:tcW w:w="4395" w:type="dxa"/>
          </w:tcPr>
          <w:p w:rsidR="00AF75A4" w:rsidRDefault="00AF75A4">
            <w:r>
              <w:t>opbrengst</w:t>
            </w:r>
          </w:p>
        </w:tc>
        <w:tc>
          <w:tcPr>
            <w:tcW w:w="1134" w:type="dxa"/>
          </w:tcPr>
          <w:p w:rsidR="00AF75A4" w:rsidRDefault="00AF75A4">
            <w:r>
              <w:t>………</w:t>
            </w:r>
          </w:p>
        </w:tc>
        <w:tc>
          <w:tcPr>
            <w:tcW w:w="590" w:type="dxa"/>
          </w:tcPr>
          <w:p w:rsidR="00AF75A4" w:rsidRDefault="00AF75A4">
            <w:r>
              <w:t>%</w:t>
            </w:r>
          </w:p>
        </w:tc>
      </w:tr>
    </w:tbl>
    <w:p w:rsidR="00AF75A4" w:rsidRDefault="00AF75A4">
      <w:pPr>
        <w:rPr>
          <w:sz w:val="24"/>
        </w:rPr>
      </w:pPr>
    </w:p>
    <w:p w:rsidR="00AF75A4" w:rsidRDefault="00AF75A4">
      <w:pPr>
        <w:rPr>
          <w:sz w:val="24"/>
        </w:rPr>
      </w:pPr>
      <w:r>
        <w:rPr>
          <w:sz w:val="24"/>
        </w:rPr>
        <w:pict>
          <v:line id="_x0000_s1191" style="position:absolute;z-index:251668992" from="209.9pt,13.45pt" to="440.3pt,13.45pt" o:allowincell="f"/>
        </w:pict>
      </w:r>
      <w:r>
        <w:rPr>
          <w:sz w:val="24"/>
        </w:rPr>
        <w:t xml:space="preserve">Inleveren preparaat, handtekening assistent: </w:t>
      </w:r>
    </w:p>
    <w:p w:rsidR="00AF75A4" w:rsidRDefault="00AF75A4">
      <w:pPr>
        <w:pStyle w:val="Kop3"/>
        <w:spacing w:after="0"/>
      </w:pPr>
    </w:p>
    <w:p w:rsidR="00AF75A4" w:rsidRDefault="00AF75A4">
      <w:pPr>
        <w:pStyle w:val="Kop3"/>
        <w:spacing w:after="0"/>
      </w:pPr>
      <w:r>
        <w:t>Antwoorden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090"/>
        <w:gridCol w:w="662"/>
      </w:tblGrid>
      <w:tr w:rsidR="00AF75A4">
        <w:tblPrEx>
          <w:tblCellMar>
            <w:top w:w="0" w:type="dxa"/>
            <w:bottom w:w="0" w:type="dxa"/>
          </w:tblCellMar>
        </w:tblPrEx>
        <w:trPr>
          <w:trHeight w:val="1172"/>
        </w:trPr>
        <w:tc>
          <w:tcPr>
            <w:tcW w:w="534" w:type="dxa"/>
            <w:tcBorders>
              <w:top w:val="single" w:sz="4" w:space="0" w:color="auto"/>
              <w:right w:val="nil"/>
            </w:tcBorders>
          </w:tcPr>
          <w:p w:rsidR="00AF75A4" w:rsidRDefault="00AF75A4">
            <w:r>
              <w:t>1)</w:t>
            </w:r>
          </w:p>
        </w:tc>
        <w:tc>
          <w:tcPr>
            <w:tcW w:w="8090" w:type="dxa"/>
            <w:tcBorders>
              <w:left w:val="nil"/>
            </w:tcBorders>
          </w:tcPr>
          <w:p w:rsidR="00AF75A4" w:rsidRDefault="00AF75A4">
            <w:r>
              <w:t>systematische naam voor dibenzalaceton</w:t>
            </w:r>
          </w:p>
          <w:p w:rsidR="00AF75A4" w:rsidRDefault="00AF75A4"/>
        </w:tc>
        <w:tc>
          <w:tcPr>
            <w:tcW w:w="662" w:type="dxa"/>
            <w:tcBorders>
              <w:left w:val="nil"/>
            </w:tcBorders>
          </w:tcPr>
          <w:p w:rsidR="00AF75A4" w:rsidRDefault="00AF75A4">
            <w:pPr>
              <w:jc w:val="right"/>
            </w:pPr>
            <w:r>
              <w:t>0,5p</w:t>
            </w:r>
          </w:p>
        </w:tc>
      </w:tr>
      <w:tr w:rsidR="00AF75A4">
        <w:tblPrEx>
          <w:tblCellMar>
            <w:top w:w="0" w:type="dxa"/>
            <w:bottom w:w="0" w:type="dxa"/>
          </w:tblCellMar>
        </w:tblPrEx>
        <w:trPr>
          <w:trHeight w:val="2408"/>
        </w:trPr>
        <w:tc>
          <w:tcPr>
            <w:tcW w:w="534" w:type="dxa"/>
            <w:tcBorders>
              <w:right w:val="nil"/>
            </w:tcBorders>
          </w:tcPr>
          <w:p w:rsidR="00AF75A4" w:rsidRDefault="00AF75A4">
            <w:r>
              <w:t>2)</w:t>
            </w:r>
          </w:p>
        </w:tc>
        <w:tc>
          <w:tcPr>
            <w:tcW w:w="8090" w:type="dxa"/>
            <w:tcBorders>
              <w:left w:val="nil"/>
            </w:tcBorders>
          </w:tcPr>
          <w:p w:rsidR="00AF75A4" w:rsidRDefault="00AF75A4">
            <w:r>
              <w:t xml:space="preserve">de maximale hoeveelheid dibenzalaceton </w:t>
            </w:r>
          </w:p>
          <w:p w:rsidR="00AF75A4" w:rsidRDefault="00AF75A4">
            <w:pPr>
              <w:rPr>
                <w:i/>
              </w:rPr>
            </w:pPr>
            <w:r>
              <w:rPr>
                <w:i/>
              </w:rPr>
              <w:t>berekening</w:t>
            </w:r>
          </w:p>
          <w:p w:rsidR="00AF75A4" w:rsidRDefault="00AF75A4"/>
          <w:p w:rsidR="00AF75A4" w:rsidRDefault="00AF75A4"/>
          <w:p w:rsidR="00AF75A4" w:rsidRDefault="00AF75A4">
            <w:r>
              <w:t>opbrengstpercentage</w:t>
            </w:r>
          </w:p>
          <w:p w:rsidR="00AF75A4" w:rsidRDefault="00AF75A4">
            <w:pPr>
              <w:rPr>
                <w:i/>
              </w:rPr>
            </w:pPr>
            <w:r>
              <w:rPr>
                <w:i/>
              </w:rPr>
              <w:t>berekening</w:t>
            </w:r>
          </w:p>
        </w:tc>
        <w:tc>
          <w:tcPr>
            <w:tcW w:w="662" w:type="dxa"/>
            <w:tcBorders>
              <w:left w:val="nil"/>
            </w:tcBorders>
          </w:tcPr>
          <w:p w:rsidR="00AF75A4" w:rsidRDefault="00AF75A4">
            <w:pPr>
              <w:jc w:val="right"/>
            </w:pPr>
            <w:r>
              <w:t>0,5p</w:t>
            </w:r>
          </w:p>
        </w:tc>
      </w:tr>
      <w:tr w:rsidR="00AF75A4">
        <w:tblPrEx>
          <w:tblCellMar>
            <w:top w:w="0" w:type="dxa"/>
            <w:bottom w:w="0" w:type="dxa"/>
          </w:tblCellMar>
        </w:tblPrEx>
        <w:trPr>
          <w:trHeight w:val="4400"/>
        </w:trPr>
        <w:tc>
          <w:tcPr>
            <w:tcW w:w="534" w:type="dxa"/>
            <w:tcBorders>
              <w:right w:val="nil"/>
            </w:tcBorders>
          </w:tcPr>
          <w:p w:rsidR="00AF75A4" w:rsidRDefault="00AF75A4">
            <w:r>
              <w:t>3)</w:t>
            </w:r>
          </w:p>
        </w:tc>
        <w:tc>
          <w:tcPr>
            <w:tcW w:w="8090" w:type="dxa"/>
            <w:tcBorders>
              <w:left w:val="nil"/>
            </w:tcBorders>
          </w:tcPr>
          <w:p w:rsidR="00AF75A4" w:rsidRDefault="00AF75A4">
            <w:r>
              <w:t>stapsgewijs mechanisme voor de aldolcondensatie van benzaldehyd en aceton tot dibenzalaceton</w:t>
            </w:r>
          </w:p>
        </w:tc>
        <w:tc>
          <w:tcPr>
            <w:tcW w:w="662" w:type="dxa"/>
            <w:tcBorders>
              <w:left w:val="nil"/>
            </w:tcBorders>
          </w:tcPr>
          <w:p w:rsidR="00AF75A4" w:rsidRDefault="00AF75A4">
            <w:pPr>
              <w:jc w:val="right"/>
            </w:pPr>
            <w:r>
              <w:t>1p</w:t>
            </w:r>
          </w:p>
        </w:tc>
      </w:tr>
    </w:tbl>
    <w:p w:rsidR="00AF75A4" w:rsidRDefault="00AF75A4">
      <w:pPr>
        <w:outlineLvl w:val="0"/>
        <w:rPr>
          <w:b/>
          <w:sz w:val="28"/>
        </w:rPr>
        <w:sectPr w:rsidR="00AF75A4">
          <w:footerReference w:type="even" r:id="rId156"/>
          <w:footerReference w:type="default" r:id="rId157"/>
          <w:pgSz w:w="11906" w:h="16838" w:code="9"/>
          <w:pgMar w:top="1134" w:right="1418" w:bottom="1134" w:left="1418" w:header="851" w:footer="851" w:gutter="0"/>
          <w:pgNumType w:start="1"/>
          <w:cols w:space="708"/>
        </w:sectPr>
      </w:pPr>
    </w:p>
    <w:p w:rsidR="00AF75A4" w:rsidRDefault="00AF75A4">
      <w:pPr>
        <w:rPr>
          <w:sz w:val="28"/>
        </w:rPr>
      </w:pPr>
      <w:r>
        <w:rPr>
          <w:sz w:val="28"/>
        </w:rPr>
        <w:lastRenderedPageBreak/>
        <w:br w:type="page"/>
      </w:r>
      <w:r>
        <w:rPr>
          <w:sz w:val="28"/>
        </w:rPr>
        <w:lastRenderedPageBreak/>
        <w:t>antwoordblad practicumonderdeel 3</w:t>
      </w:r>
      <w:r>
        <w:rPr>
          <w:sz w:val="28"/>
        </w:rPr>
        <w:t> </w:t>
      </w:r>
      <w:r>
        <w:rPr>
          <w:b/>
          <w:sz w:val="28"/>
        </w:rPr>
        <w:t>naam</w:t>
      </w:r>
      <w:r>
        <w:rPr>
          <w:sz w:val="28"/>
        </w:rPr>
        <w:t>:</w:t>
      </w:r>
    </w:p>
    <w:p w:rsidR="00AF75A4" w:rsidRDefault="00AF75A4">
      <w:pPr>
        <w:rPr>
          <w:b/>
          <w:i/>
        </w:rPr>
      </w:pPr>
      <w:r>
        <w:rPr>
          <w:b/>
          <w:i/>
        </w:rPr>
        <w:t>bepaling ZnSO</w:t>
      </w:r>
      <w:r>
        <w:rPr>
          <w:b/>
          <w:i/>
          <w:vertAlign w:val="subscript"/>
        </w:rPr>
        <w:t>4</w:t>
      </w:r>
      <w:r>
        <w:rPr>
          <w:b/>
          <w:i/>
        </w:rPr>
        <w:t xml:space="preserve"> </w:t>
      </w:r>
    </w:p>
    <w:tbl>
      <w:tblPr>
        <w:tblW w:w="0" w:type="auto"/>
        <w:tblLayout w:type="fixed"/>
        <w:tblLook w:val="0000"/>
      </w:tblPr>
      <w:tblGrid>
        <w:gridCol w:w="2802"/>
        <w:gridCol w:w="1787"/>
        <w:gridCol w:w="1227"/>
        <w:gridCol w:w="1249"/>
        <w:gridCol w:w="971"/>
        <w:gridCol w:w="577"/>
      </w:tblGrid>
      <w:tr w:rsidR="00AF75A4">
        <w:tblPrEx>
          <w:tblCellMar>
            <w:top w:w="0" w:type="dxa"/>
            <w:bottom w:w="0" w:type="dxa"/>
          </w:tblCellMar>
        </w:tblPrEx>
        <w:trPr>
          <w:cantSplit/>
        </w:trPr>
        <w:tc>
          <w:tcPr>
            <w:tcW w:w="2802" w:type="dxa"/>
          </w:tcPr>
          <w:p w:rsidR="00AF75A4" w:rsidRDefault="00AF75A4">
            <w:r>
              <w:t>inweeg</w:t>
            </w:r>
          </w:p>
        </w:tc>
        <w:tc>
          <w:tcPr>
            <w:tcW w:w="1787" w:type="dxa"/>
          </w:tcPr>
          <w:p w:rsidR="00AF75A4" w:rsidRDefault="00AF75A4">
            <w:r>
              <w:t>mg ZnSO</w:t>
            </w:r>
            <w:r>
              <w:rPr>
                <w:vertAlign w:val="subscript"/>
              </w:rPr>
              <w:t>4</w:t>
            </w:r>
          </w:p>
        </w:tc>
        <w:tc>
          <w:tcPr>
            <w:tcW w:w="2476" w:type="dxa"/>
            <w:gridSpan w:val="2"/>
          </w:tcPr>
          <w:p w:rsidR="00AF75A4" w:rsidRDefault="00AF75A4">
            <w:r>
              <w:t>………</w:t>
            </w:r>
          </w:p>
        </w:tc>
        <w:tc>
          <w:tcPr>
            <w:tcW w:w="971" w:type="dxa"/>
          </w:tcPr>
          <w:p w:rsidR="00AF75A4" w:rsidRDefault="00AF75A4">
            <w:r>
              <w:t>………0</w:t>
            </w:r>
          </w:p>
        </w:tc>
        <w:tc>
          <w:tcPr>
            <w:tcW w:w="577" w:type="dxa"/>
          </w:tcPr>
          <w:p w:rsidR="00AF75A4" w:rsidRDefault="00AF75A4">
            <w:r>
              <w:t>g</w:t>
            </w:r>
          </w:p>
        </w:tc>
      </w:tr>
      <w:tr w:rsidR="00AF75A4">
        <w:tblPrEx>
          <w:tblCellMar>
            <w:top w:w="0" w:type="dxa"/>
            <w:bottom w:w="0" w:type="dxa"/>
          </w:tblCellMar>
        </w:tblPrEx>
        <w:tc>
          <w:tcPr>
            <w:tcW w:w="2802" w:type="dxa"/>
            <w:tcBorders>
              <w:bottom w:val="single" w:sz="6" w:space="0" w:color="auto"/>
            </w:tcBorders>
          </w:tcPr>
          <w:p w:rsidR="00AF75A4" w:rsidRDefault="00AF75A4">
            <w:pPr>
              <w:rPr>
                <w:b/>
                <w:i/>
              </w:rPr>
            </w:pPr>
          </w:p>
        </w:tc>
        <w:tc>
          <w:tcPr>
            <w:tcW w:w="1787" w:type="dxa"/>
            <w:tcBorders>
              <w:bottom w:val="single" w:sz="6" w:space="0" w:color="auto"/>
            </w:tcBorders>
          </w:tcPr>
          <w:p w:rsidR="00AF75A4" w:rsidRDefault="00AF75A4">
            <w:pPr>
              <w:rPr>
                <w:i/>
              </w:rPr>
            </w:pPr>
          </w:p>
        </w:tc>
        <w:tc>
          <w:tcPr>
            <w:tcW w:w="1227" w:type="dxa"/>
            <w:tcBorders>
              <w:bottom w:val="single" w:sz="6" w:space="0" w:color="auto"/>
            </w:tcBorders>
          </w:tcPr>
          <w:p w:rsidR="00AF75A4" w:rsidRDefault="00AF75A4">
            <w:pPr>
              <w:rPr>
                <w:i/>
              </w:rPr>
            </w:pPr>
            <w:r>
              <w:rPr>
                <w:i/>
              </w:rPr>
              <w:t>titratie 1</w:t>
            </w:r>
          </w:p>
        </w:tc>
        <w:tc>
          <w:tcPr>
            <w:tcW w:w="1249" w:type="dxa"/>
            <w:tcBorders>
              <w:bottom w:val="single" w:sz="6" w:space="0" w:color="auto"/>
            </w:tcBorders>
          </w:tcPr>
          <w:p w:rsidR="00AF75A4" w:rsidRDefault="00AF75A4">
            <w:pPr>
              <w:rPr>
                <w:i/>
              </w:rPr>
            </w:pPr>
            <w:r>
              <w:rPr>
                <w:i/>
              </w:rPr>
              <w:t>titratie 2</w:t>
            </w:r>
          </w:p>
        </w:tc>
        <w:tc>
          <w:tcPr>
            <w:tcW w:w="971" w:type="dxa"/>
            <w:tcBorders>
              <w:bottom w:val="single" w:sz="6" w:space="0" w:color="auto"/>
            </w:tcBorders>
          </w:tcPr>
          <w:p w:rsidR="00AF75A4" w:rsidRDefault="00AF75A4">
            <w:pPr>
              <w:rPr>
                <w:i/>
              </w:rPr>
            </w:pPr>
            <w:r>
              <w:rPr>
                <w:i/>
              </w:rPr>
              <w:t>blanco</w:t>
            </w:r>
          </w:p>
        </w:tc>
        <w:tc>
          <w:tcPr>
            <w:tcW w:w="577" w:type="dxa"/>
          </w:tcPr>
          <w:p w:rsidR="00AF75A4" w:rsidRDefault="00AF75A4">
            <w:pPr>
              <w:pStyle w:val="Koptekst"/>
              <w:tabs>
                <w:tab w:val="clear" w:pos="4536"/>
                <w:tab w:val="clear" w:pos="9072"/>
              </w:tabs>
              <w:rPr>
                <w:i/>
              </w:rPr>
            </w:pPr>
          </w:p>
        </w:tc>
      </w:tr>
      <w:tr w:rsidR="00AF75A4">
        <w:tblPrEx>
          <w:tblCellMar>
            <w:top w:w="0" w:type="dxa"/>
            <w:bottom w:w="0" w:type="dxa"/>
          </w:tblCellMar>
        </w:tblPrEx>
        <w:tc>
          <w:tcPr>
            <w:tcW w:w="2802" w:type="dxa"/>
          </w:tcPr>
          <w:p w:rsidR="00AF75A4" w:rsidRDefault="00AF75A4"/>
        </w:tc>
        <w:tc>
          <w:tcPr>
            <w:tcW w:w="1787" w:type="dxa"/>
          </w:tcPr>
          <w:p w:rsidR="00AF75A4" w:rsidRDefault="00AF75A4">
            <w:r>
              <w:t>eindstand buret</w:t>
            </w:r>
          </w:p>
        </w:tc>
        <w:tc>
          <w:tcPr>
            <w:tcW w:w="1227" w:type="dxa"/>
          </w:tcPr>
          <w:p w:rsidR="00AF75A4" w:rsidRDefault="00AF75A4">
            <w:r>
              <w:t>………</w:t>
            </w:r>
          </w:p>
        </w:tc>
        <w:tc>
          <w:tcPr>
            <w:tcW w:w="1249" w:type="dxa"/>
          </w:tcPr>
          <w:p w:rsidR="00AF75A4" w:rsidRDefault="00AF75A4">
            <w:r>
              <w:t>………</w:t>
            </w:r>
          </w:p>
        </w:tc>
        <w:tc>
          <w:tcPr>
            <w:tcW w:w="971" w:type="dxa"/>
          </w:tcPr>
          <w:p w:rsidR="00AF75A4" w:rsidRDefault="00AF75A4">
            <w:r>
              <w:t>………</w:t>
            </w:r>
          </w:p>
        </w:tc>
        <w:tc>
          <w:tcPr>
            <w:tcW w:w="577" w:type="dxa"/>
          </w:tcPr>
          <w:p w:rsidR="00AF75A4" w:rsidRDefault="00AF75A4">
            <w:r>
              <w:t>mL</w:t>
            </w:r>
          </w:p>
        </w:tc>
      </w:tr>
      <w:tr w:rsidR="00AF75A4">
        <w:tblPrEx>
          <w:tblCellMar>
            <w:top w:w="0" w:type="dxa"/>
            <w:bottom w:w="0" w:type="dxa"/>
          </w:tblCellMar>
        </w:tblPrEx>
        <w:tc>
          <w:tcPr>
            <w:tcW w:w="2802" w:type="dxa"/>
          </w:tcPr>
          <w:p w:rsidR="00AF75A4" w:rsidRDefault="00AF75A4"/>
        </w:tc>
        <w:tc>
          <w:tcPr>
            <w:tcW w:w="1787" w:type="dxa"/>
            <w:tcBorders>
              <w:bottom w:val="single" w:sz="6" w:space="0" w:color="auto"/>
            </w:tcBorders>
          </w:tcPr>
          <w:p w:rsidR="00AF75A4" w:rsidRDefault="00AF75A4">
            <w:r>
              <w:t xml:space="preserve">beginstand buret </w:t>
            </w:r>
          </w:p>
        </w:tc>
        <w:tc>
          <w:tcPr>
            <w:tcW w:w="1227" w:type="dxa"/>
            <w:tcBorders>
              <w:bottom w:val="single" w:sz="6" w:space="0" w:color="auto"/>
            </w:tcBorders>
          </w:tcPr>
          <w:p w:rsidR="00AF75A4" w:rsidRDefault="00AF75A4">
            <w:r>
              <w:t>………</w:t>
            </w:r>
          </w:p>
        </w:tc>
        <w:tc>
          <w:tcPr>
            <w:tcW w:w="1249" w:type="dxa"/>
            <w:tcBorders>
              <w:bottom w:val="single" w:sz="6" w:space="0" w:color="auto"/>
            </w:tcBorders>
          </w:tcPr>
          <w:p w:rsidR="00AF75A4" w:rsidRDefault="00AF75A4">
            <w:r>
              <w:t>………</w:t>
            </w:r>
          </w:p>
        </w:tc>
        <w:tc>
          <w:tcPr>
            <w:tcW w:w="971" w:type="dxa"/>
            <w:tcBorders>
              <w:bottom w:val="single" w:sz="6" w:space="0" w:color="auto"/>
            </w:tcBorders>
          </w:tcPr>
          <w:p w:rsidR="00AF75A4" w:rsidRDefault="00AF75A4">
            <w:r>
              <w:t>………</w:t>
            </w:r>
          </w:p>
        </w:tc>
        <w:tc>
          <w:tcPr>
            <w:tcW w:w="577" w:type="dxa"/>
          </w:tcPr>
          <w:p w:rsidR="00AF75A4" w:rsidRDefault="00AF75A4">
            <w:r>
              <w:t>mL</w:t>
            </w:r>
          </w:p>
        </w:tc>
      </w:tr>
      <w:tr w:rsidR="00AF75A4">
        <w:tblPrEx>
          <w:tblCellMar>
            <w:top w:w="0" w:type="dxa"/>
            <w:bottom w:w="0" w:type="dxa"/>
          </w:tblCellMar>
        </w:tblPrEx>
        <w:tc>
          <w:tcPr>
            <w:tcW w:w="2802" w:type="dxa"/>
            <w:shd w:val="pct5" w:color="auto" w:fill="FFFFFF"/>
          </w:tcPr>
          <w:p w:rsidR="00AF75A4" w:rsidRDefault="00AF75A4">
            <w:pPr>
              <w:ind w:right="-108"/>
            </w:pPr>
            <w:r>
              <w:t>EDTA 0,020 mol/L</w:t>
            </w:r>
          </w:p>
        </w:tc>
        <w:tc>
          <w:tcPr>
            <w:tcW w:w="1787" w:type="dxa"/>
            <w:shd w:val="pct5" w:color="auto" w:fill="FFFFFF"/>
          </w:tcPr>
          <w:p w:rsidR="00AF75A4" w:rsidRDefault="00AF75A4">
            <w:pPr>
              <w:pStyle w:val="Koptekst"/>
              <w:tabs>
                <w:tab w:val="clear" w:pos="4536"/>
                <w:tab w:val="clear" w:pos="9072"/>
              </w:tabs>
            </w:pPr>
            <w:r>
              <w:t>verbruik</w:t>
            </w:r>
          </w:p>
        </w:tc>
        <w:tc>
          <w:tcPr>
            <w:tcW w:w="1227" w:type="dxa"/>
            <w:shd w:val="pct5" w:color="auto" w:fill="FFFFFF"/>
          </w:tcPr>
          <w:p w:rsidR="00AF75A4" w:rsidRDefault="00AF75A4">
            <w:r>
              <w:t>………</w:t>
            </w:r>
          </w:p>
        </w:tc>
        <w:tc>
          <w:tcPr>
            <w:tcW w:w="1249" w:type="dxa"/>
            <w:shd w:val="pct5" w:color="auto" w:fill="FFFFFF"/>
          </w:tcPr>
          <w:p w:rsidR="00AF75A4" w:rsidRDefault="00AF75A4">
            <w:r>
              <w:t>………</w:t>
            </w:r>
          </w:p>
        </w:tc>
        <w:tc>
          <w:tcPr>
            <w:tcW w:w="971" w:type="dxa"/>
            <w:shd w:val="pct5" w:color="auto" w:fill="FFFFFF"/>
          </w:tcPr>
          <w:p w:rsidR="00AF75A4" w:rsidRDefault="00AF75A4">
            <w:r>
              <w:t>………</w:t>
            </w:r>
          </w:p>
        </w:tc>
        <w:tc>
          <w:tcPr>
            <w:tcW w:w="577" w:type="dxa"/>
            <w:shd w:val="pct5" w:color="auto" w:fill="FFFFFF"/>
          </w:tcPr>
          <w:p w:rsidR="00AF75A4" w:rsidRDefault="00AF75A4">
            <w:r>
              <w:t>mL</w:t>
            </w:r>
          </w:p>
        </w:tc>
      </w:tr>
    </w:tbl>
    <w:p w:rsidR="00AF75A4" w:rsidRDefault="00AF75A4"/>
    <w:p w:rsidR="00AF75A4" w:rsidRDefault="00AF75A4">
      <w:pPr>
        <w:pBdr>
          <w:top w:val="single" w:sz="4" w:space="1" w:color="auto"/>
          <w:left w:val="single" w:sz="4" w:space="4" w:color="auto"/>
          <w:bottom w:val="single" w:sz="4" w:space="1" w:color="auto"/>
          <w:right w:val="single" w:sz="4" w:space="4" w:color="auto"/>
        </w:pBdr>
        <w:spacing w:line="1320" w:lineRule="auto"/>
        <w:rPr>
          <w:i/>
        </w:rPr>
      </w:pPr>
      <w:r>
        <w:rPr>
          <w:i/>
        </w:rPr>
        <w:t>berekening kristalwatergehalte</w:t>
      </w:r>
    </w:p>
    <w:p w:rsidR="00AF75A4" w:rsidRDefault="00AF75A4">
      <w:pPr>
        <w:rPr>
          <w:b/>
          <w:i/>
        </w:rPr>
      </w:pPr>
    </w:p>
    <w:p w:rsidR="00AF75A4" w:rsidRDefault="00AF75A4">
      <w:pPr>
        <w:rPr>
          <w:b/>
          <w:i/>
        </w:rPr>
      </w:pPr>
      <w:r>
        <w:rPr>
          <w:b/>
          <w:i/>
        </w:rPr>
        <w:t>bepaling zinkstearaat</w:t>
      </w:r>
    </w:p>
    <w:p w:rsidR="00AF75A4" w:rsidRDefault="00AF75A4">
      <w:pPr>
        <w:pStyle w:val="Koptekst"/>
        <w:tabs>
          <w:tab w:val="clear" w:pos="4536"/>
          <w:tab w:val="clear" w:pos="9072"/>
        </w:tabs>
      </w:pPr>
    </w:p>
    <w:tbl>
      <w:tblPr>
        <w:tblW w:w="0" w:type="auto"/>
        <w:tblLayout w:type="fixed"/>
        <w:tblLook w:val="0000"/>
      </w:tblPr>
      <w:tblGrid>
        <w:gridCol w:w="2235"/>
        <w:gridCol w:w="2693"/>
        <w:gridCol w:w="1253"/>
        <w:gridCol w:w="1559"/>
        <w:gridCol w:w="992"/>
        <w:gridCol w:w="590"/>
      </w:tblGrid>
      <w:tr w:rsidR="00AF75A4">
        <w:tblPrEx>
          <w:tblCellMar>
            <w:top w:w="0" w:type="dxa"/>
            <w:bottom w:w="0" w:type="dxa"/>
          </w:tblCellMar>
        </w:tblPrEx>
        <w:trPr>
          <w:cantSplit/>
        </w:trPr>
        <w:tc>
          <w:tcPr>
            <w:tcW w:w="2235" w:type="dxa"/>
          </w:tcPr>
          <w:p w:rsidR="00AF75A4" w:rsidRDefault="00AF75A4">
            <w:r>
              <w:t>inweeg</w:t>
            </w:r>
          </w:p>
        </w:tc>
        <w:tc>
          <w:tcPr>
            <w:tcW w:w="2693" w:type="dxa"/>
          </w:tcPr>
          <w:p w:rsidR="00AF75A4" w:rsidRDefault="00AF75A4">
            <w:r>
              <w:t>mg zinkstearaat</w:t>
            </w:r>
          </w:p>
        </w:tc>
        <w:tc>
          <w:tcPr>
            <w:tcW w:w="2812" w:type="dxa"/>
            <w:gridSpan w:val="2"/>
          </w:tcPr>
          <w:p w:rsidR="00AF75A4" w:rsidRDefault="00AF75A4">
            <w:r>
              <w:t>………</w:t>
            </w:r>
          </w:p>
        </w:tc>
        <w:tc>
          <w:tcPr>
            <w:tcW w:w="992" w:type="dxa"/>
          </w:tcPr>
          <w:p w:rsidR="00AF75A4" w:rsidRDefault="00AF75A4">
            <w:pPr>
              <w:jc w:val="right"/>
            </w:pPr>
            <w:r>
              <w:t>………0</w:t>
            </w:r>
          </w:p>
        </w:tc>
        <w:tc>
          <w:tcPr>
            <w:tcW w:w="590" w:type="dxa"/>
          </w:tcPr>
          <w:p w:rsidR="00AF75A4" w:rsidRDefault="00AF75A4">
            <w:r>
              <w:t>g</w:t>
            </w:r>
          </w:p>
        </w:tc>
      </w:tr>
      <w:tr w:rsidR="00AF75A4">
        <w:tblPrEx>
          <w:tblCellMar>
            <w:top w:w="0" w:type="dxa"/>
            <w:bottom w:w="0" w:type="dxa"/>
          </w:tblCellMar>
        </w:tblPrEx>
        <w:trPr>
          <w:cantSplit/>
        </w:trPr>
        <w:tc>
          <w:tcPr>
            <w:tcW w:w="4928" w:type="dxa"/>
            <w:gridSpan w:val="2"/>
            <w:tcBorders>
              <w:bottom w:val="single" w:sz="6" w:space="0" w:color="auto"/>
            </w:tcBorders>
          </w:tcPr>
          <w:p w:rsidR="00AF75A4" w:rsidRDefault="00AF75A4">
            <w:pPr>
              <w:rPr>
                <w:i/>
              </w:rPr>
            </w:pPr>
          </w:p>
        </w:tc>
        <w:tc>
          <w:tcPr>
            <w:tcW w:w="1253" w:type="dxa"/>
            <w:tcBorders>
              <w:bottom w:val="single" w:sz="6" w:space="0" w:color="auto"/>
            </w:tcBorders>
          </w:tcPr>
          <w:p w:rsidR="00AF75A4" w:rsidRDefault="00AF75A4">
            <w:pPr>
              <w:rPr>
                <w:i/>
              </w:rPr>
            </w:pPr>
            <w:r>
              <w:rPr>
                <w:i/>
              </w:rPr>
              <w:t>titratie 1</w:t>
            </w:r>
          </w:p>
        </w:tc>
        <w:tc>
          <w:tcPr>
            <w:tcW w:w="1559" w:type="dxa"/>
            <w:tcBorders>
              <w:bottom w:val="single" w:sz="6" w:space="0" w:color="auto"/>
            </w:tcBorders>
          </w:tcPr>
          <w:p w:rsidR="00AF75A4" w:rsidRDefault="00AF75A4">
            <w:pPr>
              <w:rPr>
                <w:i/>
              </w:rPr>
            </w:pPr>
            <w:r>
              <w:rPr>
                <w:i/>
              </w:rPr>
              <w:t>titratie 2</w:t>
            </w:r>
          </w:p>
        </w:tc>
        <w:tc>
          <w:tcPr>
            <w:tcW w:w="992" w:type="dxa"/>
            <w:tcBorders>
              <w:bottom w:val="single" w:sz="6" w:space="0" w:color="auto"/>
            </w:tcBorders>
          </w:tcPr>
          <w:p w:rsidR="00AF75A4" w:rsidRDefault="00AF75A4">
            <w:pPr>
              <w:rPr>
                <w:i/>
              </w:rPr>
            </w:pPr>
            <w:r>
              <w:rPr>
                <w:i/>
              </w:rPr>
              <w:t>blanco</w:t>
            </w:r>
          </w:p>
        </w:tc>
        <w:tc>
          <w:tcPr>
            <w:tcW w:w="590" w:type="dxa"/>
          </w:tcPr>
          <w:p w:rsidR="00AF75A4" w:rsidRDefault="00AF75A4">
            <w:pPr>
              <w:rPr>
                <w:i/>
              </w:rPr>
            </w:pPr>
          </w:p>
        </w:tc>
      </w:tr>
      <w:tr w:rsidR="00AF75A4">
        <w:tblPrEx>
          <w:tblCellMar>
            <w:top w:w="0" w:type="dxa"/>
            <w:bottom w:w="0" w:type="dxa"/>
          </w:tblCellMar>
        </w:tblPrEx>
        <w:tc>
          <w:tcPr>
            <w:tcW w:w="2235" w:type="dxa"/>
          </w:tcPr>
          <w:p w:rsidR="00AF75A4" w:rsidRDefault="00AF75A4"/>
        </w:tc>
        <w:tc>
          <w:tcPr>
            <w:tcW w:w="2693" w:type="dxa"/>
          </w:tcPr>
          <w:p w:rsidR="00AF75A4" w:rsidRDefault="00AF75A4">
            <w:r>
              <w:t xml:space="preserve">eindstand buret </w:t>
            </w:r>
          </w:p>
        </w:tc>
        <w:tc>
          <w:tcPr>
            <w:tcW w:w="1253" w:type="dxa"/>
          </w:tcPr>
          <w:p w:rsidR="00AF75A4" w:rsidRDefault="00AF75A4"/>
        </w:tc>
        <w:tc>
          <w:tcPr>
            <w:tcW w:w="1559" w:type="dxa"/>
          </w:tcPr>
          <w:p w:rsidR="00AF75A4" w:rsidRDefault="00AF75A4"/>
        </w:tc>
        <w:tc>
          <w:tcPr>
            <w:tcW w:w="992" w:type="dxa"/>
          </w:tcPr>
          <w:p w:rsidR="00AF75A4" w:rsidRDefault="00AF75A4"/>
        </w:tc>
        <w:tc>
          <w:tcPr>
            <w:tcW w:w="590" w:type="dxa"/>
          </w:tcPr>
          <w:p w:rsidR="00AF75A4" w:rsidRDefault="00AF75A4">
            <w:r>
              <w:t>mL</w:t>
            </w:r>
          </w:p>
        </w:tc>
      </w:tr>
      <w:tr w:rsidR="00AF75A4">
        <w:tblPrEx>
          <w:tblCellMar>
            <w:top w:w="0" w:type="dxa"/>
            <w:bottom w:w="0" w:type="dxa"/>
          </w:tblCellMar>
        </w:tblPrEx>
        <w:tc>
          <w:tcPr>
            <w:tcW w:w="2235" w:type="dxa"/>
          </w:tcPr>
          <w:p w:rsidR="00AF75A4" w:rsidRDefault="00AF75A4"/>
        </w:tc>
        <w:tc>
          <w:tcPr>
            <w:tcW w:w="2693" w:type="dxa"/>
          </w:tcPr>
          <w:p w:rsidR="00AF75A4" w:rsidRDefault="00AF75A4">
            <w:r>
              <w:t xml:space="preserve">beginstand buret </w:t>
            </w:r>
          </w:p>
        </w:tc>
        <w:tc>
          <w:tcPr>
            <w:tcW w:w="1253" w:type="dxa"/>
          </w:tcPr>
          <w:p w:rsidR="00AF75A4" w:rsidRDefault="00AF75A4"/>
        </w:tc>
        <w:tc>
          <w:tcPr>
            <w:tcW w:w="1559" w:type="dxa"/>
          </w:tcPr>
          <w:p w:rsidR="00AF75A4" w:rsidRDefault="00AF75A4"/>
        </w:tc>
        <w:tc>
          <w:tcPr>
            <w:tcW w:w="992" w:type="dxa"/>
          </w:tcPr>
          <w:p w:rsidR="00AF75A4" w:rsidRDefault="00AF75A4"/>
        </w:tc>
        <w:tc>
          <w:tcPr>
            <w:tcW w:w="590" w:type="dxa"/>
          </w:tcPr>
          <w:p w:rsidR="00AF75A4" w:rsidRDefault="00AF75A4">
            <w:r>
              <w:t>mL</w:t>
            </w:r>
          </w:p>
        </w:tc>
      </w:tr>
      <w:tr w:rsidR="00AF75A4">
        <w:tblPrEx>
          <w:tblCellMar>
            <w:top w:w="0" w:type="dxa"/>
            <w:bottom w:w="0" w:type="dxa"/>
          </w:tblCellMar>
        </w:tblPrEx>
        <w:tc>
          <w:tcPr>
            <w:tcW w:w="2235" w:type="dxa"/>
            <w:shd w:val="pct5" w:color="auto" w:fill="FFFFFF"/>
          </w:tcPr>
          <w:p w:rsidR="00AF75A4" w:rsidRDefault="00AF75A4">
            <w:r>
              <w:t>EDTA 0,020 mol/L</w:t>
            </w:r>
          </w:p>
        </w:tc>
        <w:tc>
          <w:tcPr>
            <w:tcW w:w="2693" w:type="dxa"/>
            <w:shd w:val="pct5" w:color="auto" w:fill="FFFFFF"/>
          </w:tcPr>
          <w:p w:rsidR="00AF75A4" w:rsidRDefault="00AF75A4">
            <w:r>
              <w:t>verbruik</w:t>
            </w:r>
          </w:p>
        </w:tc>
        <w:tc>
          <w:tcPr>
            <w:tcW w:w="1253" w:type="dxa"/>
            <w:shd w:val="pct5" w:color="auto" w:fill="FFFFFF"/>
          </w:tcPr>
          <w:p w:rsidR="00AF75A4" w:rsidRDefault="00AF75A4"/>
        </w:tc>
        <w:tc>
          <w:tcPr>
            <w:tcW w:w="1559" w:type="dxa"/>
            <w:shd w:val="pct5" w:color="auto" w:fill="FFFFFF"/>
          </w:tcPr>
          <w:p w:rsidR="00AF75A4" w:rsidRDefault="00AF75A4"/>
        </w:tc>
        <w:tc>
          <w:tcPr>
            <w:tcW w:w="992" w:type="dxa"/>
            <w:shd w:val="pct5" w:color="auto" w:fill="FFFFFF"/>
          </w:tcPr>
          <w:p w:rsidR="00AF75A4" w:rsidRDefault="00AF75A4"/>
        </w:tc>
        <w:tc>
          <w:tcPr>
            <w:tcW w:w="590" w:type="dxa"/>
            <w:shd w:val="pct5" w:color="auto" w:fill="FFFFFF"/>
          </w:tcPr>
          <w:p w:rsidR="00AF75A4" w:rsidRDefault="00AF75A4">
            <w:r>
              <w:t>mL</w:t>
            </w:r>
          </w:p>
        </w:tc>
      </w:tr>
    </w:tbl>
    <w:p w:rsidR="00AF75A4" w:rsidRDefault="00AF75A4"/>
    <w:p w:rsidR="00AF75A4" w:rsidRDefault="00AF75A4">
      <w:pPr>
        <w:pBdr>
          <w:top w:val="single" w:sz="4" w:space="1" w:color="auto"/>
          <w:left w:val="single" w:sz="4" w:space="4" w:color="auto"/>
          <w:bottom w:val="single" w:sz="4" w:space="1" w:color="auto"/>
          <w:right w:val="single" w:sz="4" w:space="4" w:color="auto"/>
        </w:pBdr>
        <w:spacing w:line="1320" w:lineRule="auto"/>
        <w:rPr>
          <w:i/>
        </w:rPr>
      </w:pPr>
      <w:r>
        <w:rPr>
          <w:i/>
        </w:rPr>
        <w:t>berekening zuiverheid zinkstearaat</w:t>
      </w:r>
    </w:p>
    <w:p w:rsidR="00AF75A4" w:rsidRDefault="00AF75A4">
      <w:pPr>
        <w:pStyle w:val="Maximaal"/>
        <w:spacing w:before="120"/>
      </w:pPr>
      <w:r>
        <w:t>Antwoorden</w:t>
      </w:r>
    </w:p>
    <w:tbl>
      <w:tblPr>
        <w:tblW w:w="0" w:type="auto"/>
        <w:tblLayout w:type="fixed"/>
        <w:tblLook w:val="0000"/>
      </w:tblPr>
      <w:tblGrid>
        <w:gridCol w:w="534"/>
        <w:gridCol w:w="8514"/>
      </w:tblGrid>
      <w:tr w:rsidR="00AF75A4">
        <w:tblPrEx>
          <w:tblCellMar>
            <w:top w:w="0" w:type="dxa"/>
            <w:bottom w:w="0" w:type="dxa"/>
          </w:tblCellMar>
        </w:tblPrEx>
        <w:trPr>
          <w:trHeight w:val="1701"/>
        </w:trPr>
        <w:tc>
          <w:tcPr>
            <w:tcW w:w="534" w:type="dxa"/>
          </w:tcPr>
          <w:p w:rsidR="00AF75A4" w:rsidRDefault="00AF75A4">
            <w:pPr>
              <w:pStyle w:val="Koptekst"/>
              <w:tabs>
                <w:tab w:val="clear" w:pos="4536"/>
                <w:tab w:val="clear" w:pos="9072"/>
              </w:tabs>
            </w:pPr>
            <w:r>
              <w:t>1)</w:t>
            </w:r>
          </w:p>
        </w:tc>
        <w:tc>
          <w:tcPr>
            <w:tcW w:w="8514" w:type="dxa"/>
          </w:tcPr>
          <w:p w:rsidR="00AF75A4" w:rsidRDefault="00AF75A4"/>
        </w:tc>
      </w:tr>
      <w:tr w:rsidR="00AF75A4">
        <w:tblPrEx>
          <w:tblCellMar>
            <w:top w:w="0" w:type="dxa"/>
            <w:bottom w:w="0" w:type="dxa"/>
          </w:tblCellMar>
        </w:tblPrEx>
        <w:trPr>
          <w:trHeight w:val="1701"/>
        </w:trPr>
        <w:tc>
          <w:tcPr>
            <w:tcW w:w="534" w:type="dxa"/>
          </w:tcPr>
          <w:p w:rsidR="00AF75A4" w:rsidRDefault="00AF75A4">
            <w:r>
              <w:t>2)</w:t>
            </w:r>
          </w:p>
        </w:tc>
        <w:tc>
          <w:tcPr>
            <w:tcW w:w="8514" w:type="dxa"/>
          </w:tcPr>
          <w:p w:rsidR="00AF75A4" w:rsidRDefault="00AF75A4"/>
        </w:tc>
      </w:tr>
      <w:tr w:rsidR="00AF75A4">
        <w:tblPrEx>
          <w:tblCellMar>
            <w:top w:w="0" w:type="dxa"/>
            <w:bottom w:w="0" w:type="dxa"/>
          </w:tblCellMar>
        </w:tblPrEx>
        <w:trPr>
          <w:trHeight w:val="1701"/>
        </w:trPr>
        <w:tc>
          <w:tcPr>
            <w:tcW w:w="534" w:type="dxa"/>
          </w:tcPr>
          <w:p w:rsidR="00AF75A4" w:rsidRDefault="00AF75A4">
            <w:r>
              <w:t>3)</w:t>
            </w:r>
          </w:p>
        </w:tc>
        <w:tc>
          <w:tcPr>
            <w:tcW w:w="8514" w:type="dxa"/>
          </w:tcPr>
          <w:p w:rsidR="00AF75A4" w:rsidRDefault="00AF75A4"/>
        </w:tc>
      </w:tr>
    </w:tbl>
    <w:p w:rsidR="00AF75A4" w:rsidRDefault="00AF75A4">
      <w:pPr>
        <w:pStyle w:val="Kop1"/>
        <w:spacing w:after="0"/>
        <w:sectPr w:rsidR="00AF75A4">
          <w:type w:val="continuous"/>
          <w:pgSz w:w="11906" w:h="16838" w:code="9"/>
          <w:pgMar w:top="1134" w:right="1418" w:bottom="1134" w:left="1418" w:header="851" w:footer="851" w:gutter="0"/>
          <w:cols w:space="708"/>
        </w:sectPr>
      </w:pPr>
    </w:p>
    <w:p w:rsidR="00AF75A4" w:rsidRDefault="00AF75A4">
      <w:pPr>
        <w:pStyle w:val="Kop1"/>
        <w:spacing w:after="0"/>
      </w:pPr>
      <w:r>
        <w:lastRenderedPageBreak/>
        <w:t>Normering eindtoets practicum</w:t>
      </w:r>
    </w:p>
    <w:p w:rsidR="00AF75A4" w:rsidRDefault="00AF75A4">
      <w:pPr>
        <w:rPr>
          <w:sz w:val="28"/>
        </w:rPr>
      </w:pPr>
    </w:p>
    <w:p w:rsidR="00AF75A4" w:rsidRDefault="00AF75A4">
      <w:pPr>
        <w:tabs>
          <w:tab w:val="right" w:pos="9639"/>
        </w:tabs>
        <w:outlineLvl w:val="0"/>
        <w:rPr>
          <w:b/>
          <w:sz w:val="24"/>
          <w:u w:val="single"/>
        </w:rPr>
      </w:pPr>
      <w:r>
        <w:rPr>
          <w:b/>
          <w:sz w:val="24"/>
        </w:rPr>
        <w:t>toetsonderdeel 1: rubber</w:t>
      </w:r>
      <w:r>
        <w:rPr>
          <w:b/>
          <w:sz w:val="24"/>
        </w:rPr>
        <w:tab/>
      </w:r>
      <w:r>
        <w:rPr>
          <w:i/>
          <w:sz w:val="24"/>
        </w:rPr>
        <w:t>Maximumscore 10 p</w:t>
      </w:r>
    </w:p>
    <w:p w:rsidR="00AF75A4" w:rsidRDefault="00AF75A4">
      <w:pPr>
        <w:rPr>
          <w:sz w:val="24"/>
        </w:rPr>
      </w:pPr>
    </w:p>
    <w:p w:rsidR="00AF75A4" w:rsidRDefault="00AF75A4">
      <w:pPr>
        <w:outlineLvl w:val="0"/>
        <w:rPr>
          <w:sz w:val="24"/>
        </w:rPr>
      </w:pPr>
      <w:r>
        <w:rPr>
          <w:sz w:val="24"/>
        </w:rPr>
        <w:t>Alle buretstanden moeten genoteerd zijn.</w:t>
      </w:r>
    </w:p>
    <w:p w:rsidR="00AF75A4" w:rsidRDefault="00AF75A4">
      <w:pPr>
        <w:rPr>
          <w:sz w:val="24"/>
        </w:rPr>
      </w:pPr>
    </w:p>
    <w:p w:rsidR="00AF75A4" w:rsidRDefault="00AF75A4">
      <w:pPr>
        <w:tabs>
          <w:tab w:val="right" w:pos="9639"/>
        </w:tabs>
        <w:rPr>
          <w:sz w:val="24"/>
        </w:rPr>
      </w:pPr>
      <w:r>
        <w:rPr>
          <w:sz w:val="24"/>
        </w:rPr>
        <w:t xml:space="preserve">Duplo’s </w:t>
      </w:r>
      <w:r>
        <w:rPr>
          <w:sz w:val="24"/>
          <w:vertAlign w:val="superscript"/>
        </w:rPr>
        <w:t>1</w:t>
      </w:r>
      <w:r>
        <w:rPr>
          <w:sz w:val="24"/>
        </w:rPr>
        <w:t>) consistent en juist berekend</w:t>
      </w:r>
      <w:r>
        <w:rPr>
          <w:sz w:val="24"/>
        </w:rPr>
        <w:tab/>
        <w:t>2p</w:t>
      </w:r>
    </w:p>
    <w:p w:rsidR="00AF75A4" w:rsidRDefault="00AF75A4">
      <w:pPr>
        <w:tabs>
          <w:tab w:val="right" w:pos="9639"/>
        </w:tabs>
        <w:rPr>
          <w:sz w:val="24"/>
        </w:rPr>
      </w:pPr>
      <w:r>
        <w:rPr>
          <w:sz w:val="24"/>
        </w:rPr>
        <w:t xml:space="preserve">Nauwkeurigheid </w:t>
      </w:r>
      <w:r>
        <w:rPr>
          <w:sz w:val="24"/>
          <w:vertAlign w:val="superscript"/>
        </w:rPr>
        <w:t>1</w:t>
      </w:r>
      <w:r>
        <w:rPr>
          <w:sz w:val="24"/>
        </w:rPr>
        <w:t>)</w:t>
      </w:r>
      <w:r>
        <w:rPr>
          <w:sz w:val="24"/>
        </w:rPr>
        <w:tab/>
        <w:t>6p</w:t>
      </w:r>
    </w:p>
    <w:p w:rsidR="00AF75A4" w:rsidRDefault="00AF75A4">
      <w:pPr>
        <w:ind w:left="720"/>
        <w:rPr>
          <w:sz w:val="20"/>
        </w:rPr>
      </w:pPr>
      <w:r>
        <w:rPr>
          <w:sz w:val="20"/>
          <w:vertAlign w:val="superscript"/>
        </w:rPr>
        <w:t>1</w:t>
      </w:r>
      <w:r>
        <w:rPr>
          <w:sz w:val="20"/>
        </w:rPr>
        <w:t>) De verdeling van de punten bepalen wij achteraf aan de hand van de experimentele waarden.</w:t>
      </w:r>
    </w:p>
    <w:p w:rsidR="00AF75A4" w:rsidRDefault="00AF75A4">
      <w:pPr>
        <w:pStyle w:val="Plattetekst2"/>
        <w:rPr>
          <w:b w:val="0"/>
          <w:lang w:val="nl-NL"/>
        </w:rPr>
      </w:pPr>
      <w:r>
        <w:rPr>
          <w:b w:val="0"/>
          <w:lang w:val="nl-NL"/>
        </w:rPr>
        <w:t>Bij een duplo geldt het gemiddelde als basis voor de waardering b.v.</w:t>
      </w:r>
    </w:p>
    <w:p w:rsidR="00AF75A4" w:rsidRDefault="00AF75A4">
      <w:pPr>
        <w:tabs>
          <w:tab w:val="right" w:pos="9639"/>
        </w:tabs>
        <w:rPr>
          <w:sz w:val="24"/>
        </w:rPr>
      </w:pPr>
    </w:p>
    <w:p w:rsidR="00AF75A4" w:rsidRDefault="00AF75A4">
      <w:pPr>
        <w:tabs>
          <w:tab w:val="right" w:pos="9639"/>
        </w:tabs>
        <w:rPr>
          <w:sz w:val="24"/>
        </w:rPr>
      </w:pPr>
      <w:r>
        <w:rPr>
          <w:b/>
          <w:sz w:val="24"/>
        </w:rPr>
        <w:t>Antwoorden</w:t>
      </w:r>
      <w:r>
        <w:rPr>
          <w:sz w:val="24"/>
        </w:rPr>
        <w:tab/>
        <w:t>2p</w:t>
      </w:r>
    </w:p>
    <w:tbl>
      <w:tblPr>
        <w:tblW w:w="0" w:type="auto"/>
        <w:tblLayout w:type="fixed"/>
        <w:tblCellMar>
          <w:left w:w="70" w:type="dxa"/>
          <w:right w:w="70" w:type="dxa"/>
        </w:tblCellMar>
        <w:tblLook w:val="0000"/>
      </w:tblPr>
      <w:tblGrid>
        <w:gridCol w:w="496"/>
        <w:gridCol w:w="8646"/>
        <w:gridCol w:w="709"/>
      </w:tblGrid>
      <w:tr w:rsidR="00AF75A4">
        <w:tblPrEx>
          <w:tblCellMar>
            <w:top w:w="0" w:type="dxa"/>
            <w:bottom w:w="0" w:type="dxa"/>
          </w:tblCellMar>
        </w:tblPrEx>
        <w:tc>
          <w:tcPr>
            <w:tcW w:w="496" w:type="dxa"/>
          </w:tcPr>
          <w:p w:rsidR="00AF75A4" w:rsidRDefault="00AF75A4">
            <w:pPr>
              <w:pStyle w:val="Plattetekst2"/>
              <w:rPr>
                <w:b w:val="0"/>
                <w:lang w:val="nl-NL"/>
              </w:rPr>
            </w:pPr>
            <w:r>
              <w:rPr>
                <w:b w:val="0"/>
                <w:lang w:val="nl-NL"/>
              </w:rPr>
              <w:t>1)</w:t>
            </w:r>
          </w:p>
        </w:tc>
        <w:tc>
          <w:tcPr>
            <w:tcW w:w="8646" w:type="dxa"/>
          </w:tcPr>
          <w:p w:rsidR="00AF75A4" w:rsidRDefault="00AF75A4">
            <w:pPr>
              <w:pStyle w:val="Plattetekst2"/>
              <w:rPr>
                <w:b w:val="0"/>
                <w:lang w:val="nl-NL"/>
              </w:rPr>
            </w:pPr>
          </w:p>
        </w:tc>
        <w:tc>
          <w:tcPr>
            <w:tcW w:w="709" w:type="dxa"/>
          </w:tcPr>
          <w:p w:rsidR="00AF75A4" w:rsidRDefault="00AF75A4">
            <w:pPr>
              <w:pStyle w:val="Plattetekst2"/>
              <w:jc w:val="right"/>
              <w:rPr>
                <w:b w:val="0"/>
                <w:lang w:val="nl-NL"/>
              </w:rPr>
            </w:pPr>
            <w:r>
              <w:rPr>
                <w:b w:val="0"/>
                <w:lang w:val="nl-NL"/>
              </w:rPr>
              <w:t>0,5p</w:t>
            </w:r>
          </w:p>
        </w:tc>
      </w:tr>
      <w:tr w:rsidR="00AF75A4">
        <w:tblPrEx>
          <w:tblCellMar>
            <w:top w:w="0" w:type="dxa"/>
            <w:bottom w:w="0" w:type="dxa"/>
          </w:tblCellMar>
        </w:tblPrEx>
        <w:tc>
          <w:tcPr>
            <w:tcW w:w="496" w:type="dxa"/>
          </w:tcPr>
          <w:p w:rsidR="00AF75A4" w:rsidRDefault="00AF75A4">
            <w:pPr>
              <w:pStyle w:val="Plattetekst2"/>
              <w:rPr>
                <w:b w:val="0"/>
                <w:lang w:val="nl-NL"/>
              </w:rPr>
            </w:pPr>
            <w:r>
              <w:rPr>
                <w:b w:val="0"/>
                <w:lang w:val="nl-NL"/>
              </w:rPr>
              <w:t>2)</w:t>
            </w:r>
          </w:p>
        </w:tc>
        <w:tc>
          <w:tcPr>
            <w:tcW w:w="8646" w:type="dxa"/>
          </w:tcPr>
          <w:p w:rsidR="00AF75A4" w:rsidRDefault="00AF75A4">
            <w:pPr>
              <w:pStyle w:val="Plattetekst2"/>
              <w:rPr>
                <w:b w:val="0"/>
                <w:lang w:val="nl-NL"/>
              </w:rPr>
            </w:pPr>
          </w:p>
        </w:tc>
        <w:tc>
          <w:tcPr>
            <w:tcW w:w="709" w:type="dxa"/>
          </w:tcPr>
          <w:p w:rsidR="00AF75A4" w:rsidRDefault="00AF75A4">
            <w:pPr>
              <w:pStyle w:val="Plattetekst2"/>
              <w:jc w:val="right"/>
              <w:rPr>
                <w:b w:val="0"/>
                <w:lang w:val="nl-NL"/>
              </w:rPr>
            </w:pPr>
            <w:r>
              <w:rPr>
                <w:b w:val="0"/>
                <w:lang w:val="nl-NL"/>
              </w:rPr>
              <w:t>0,5p</w:t>
            </w:r>
          </w:p>
        </w:tc>
      </w:tr>
      <w:tr w:rsidR="00AF75A4">
        <w:tblPrEx>
          <w:tblCellMar>
            <w:top w:w="0" w:type="dxa"/>
            <w:bottom w:w="0" w:type="dxa"/>
          </w:tblCellMar>
        </w:tblPrEx>
        <w:tc>
          <w:tcPr>
            <w:tcW w:w="496" w:type="dxa"/>
          </w:tcPr>
          <w:p w:rsidR="00AF75A4" w:rsidRDefault="00AF75A4">
            <w:pPr>
              <w:pStyle w:val="Plattetekst2"/>
              <w:rPr>
                <w:b w:val="0"/>
                <w:lang w:val="nl-NL"/>
              </w:rPr>
            </w:pPr>
            <w:r>
              <w:rPr>
                <w:b w:val="0"/>
                <w:lang w:val="nl-NL"/>
              </w:rPr>
              <w:t>3)</w:t>
            </w:r>
          </w:p>
        </w:tc>
        <w:tc>
          <w:tcPr>
            <w:tcW w:w="8646" w:type="dxa"/>
          </w:tcPr>
          <w:p w:rsidR="00AF75A4" w:rsidRDefault="00AF75A4">
            <w:pPr>
              <w:pStyle w:val="Plattetekst2"/>
              <w:rPr>
                <w:b w:val="0"/>
                <w:lang w:val="nl-NL"/>
              </w:rPr>
            </w:pPr>
          </w:p>
        </w:tc>
        <w:tc>
          <w:tcPr>
            <w:tcW w:w="709" w:type="dxa"/>
          </w:tcPr>
          <w:p w:rsidR="00AF75A4" w:rsidRDefault="00AF75A4">
            <w:pPr>
              <w:pStyle w:val="Plattetekst2"/>
              <w:jc w:val="right"/>
              <w:rPr>
                <w:b w:val="0"/>
                <w:lang w:val="nl-NL"/>
              </w:rPr>
            </w:pPr>
            <w:r>
              <w:rPr>
                <w:b w:val="0"/>
                <w:lang w:val="nl-NL"/>
              </w:rPr>
              <w:t>1p</w:t>
            </w:r>
          </w:p>
        </w:tc>
      </w:tr>
    </w:tbl>
    <w:p w:rsidR="00AF75A4" w:rsidRDefault="00AF75A4">
      <w:pPr>
        <w:pStyle w:val="Plattetekst2"/>
        <w:rPr>
          <w:b w:val="0"/>
          <w:lang w:val="nl-NL"/>
        </w:rPr>
      </w:pPr>
    </w:p>
    <w:tbl>
      <w:tblPr>
        <w:tblW w:w="0" w:type="auto"/>
        <w:tblLayout w:type="fixed"/>
        <w:tblCellMar>
          <w:left w:w="70" w:type="dxa"/>
          <w:right w:w="70" w:type="dxa"/>
        </w:tblCellMar>
        <w:tblLook w:val="0000"/>
      </w:tblPr>
      <w:tblGrid>
        <w:gridCol w:w="2197"/>
        <w:gridCol w:w="6945"/>
        <w:gridCol w:w="709"/>
      </w:tblGrid>
      <w:tr w:rsidR="00AF75A4">
        <w:tblPrEx>
          <w:tblCellMar>
            <w:top w:w="0" w:type="dxa"/>
            <w:bottom w:w="0" w:type="dxa"/>
          </w:tblCellMar>
        </w:tblPrEx>
        <w:tc>
          <w:tcPr>
            <w:tcW w:w="2197" w:type="dxa"/>
          </w:tcPr>
          <w:p w:rsidR="00AF75A4" w:rsidRDefault="00AF75A4">
            <w:pPr>
              <w:pStyle w:val="Plattetekst2"/>
              <w:rPr>
                <w:b w:val="0"/>
                <w:lang w:val="nl-NL"/>
              </w:rPr>
            </w:pPr>
            <w:r>
              <w:rPr>
                <w:b w:val="0"/>
                <w:lang w:val="nl-NL"/>
              </w:rPr>
              <w:t>binnen 1 * std dev</w:t>
            </w:r>
          </w:p>
        </w:tc>
        <w:tc>
          <w:tcPr>
            <w:tcW w:w="6945" w:type="dxa"/>
          </w:tcPr>
          <w:p w:rsidR="00AF75A4" w:rsidRDefault="00AF75A4">
            <w:pPr>
              <w:pStyle w:val="Plattetekst2"/>
              <w:rPr>
                <w:b w:val="0"/>
                <w:lang w:val="nl-NL"/>
              </w:rPr>
            </w:pPr>
            <w:r>
              <w:rPr>
                <w:b w:val="0"/>
                <w:lang w:val="nl-NL"/>
              </w:rPr>
              <w:t xml:space="preserve">6,26 &lt; </w:t>
            </w:r>
            <w:r>
              <w:rPr>
                <w:b w:val="0"/>
                <w:i/>
                <w:lang w:val="nl-NL"/>
              </w:rPr>
              <w:t>x</w:t>
            </w:r>
            <w:r>
              <w:rPr>
                <w:b w:val="0"/>
                <w:lang w:val="nl-NL"/>
              </w:rPr>
              <w:t xml:space="preserve"> &lt; 6,56</w:t>
            </w:r>
          </w:p>
        </w:tc>
        <w:tc>
          <w:tcPr>
            <w:tcW w:w="709" w:type="dxa"/>
          </w:tcPr>
          <w:p w:rsidR="00AF75A4" w:rsidRDefault="00AF75A4">
            <w:pPr>
              <w:pStyle w:val="Plattetekst2"/>
              <w:jc w:val="right"/>
              <w:rPr>
                <w:b w:val="0"/>
                <w:lang w:val="nl-NL"/>
              </w:rPr>
            </w:pPr>
            <w:r>
              <w:rPr>
                <w:b w:val="0"/>
                <w:lang w:val="nl-NL"/>
              </w:rPr>
              <w:t>6p</w:t>
            </w:r>
          </w:p>
        </w:tc>
      </w:tr>
      <w:tr w:rsidR="00AF75A4">
        <w:tblPrEx>
          <w:tblCellMar>
            <w:top w:w="0" w:type="dxa"/>
            <w:bottom w:w="0" w:type="dxa"/>
          </w:tblCellMar>
        </w:tblPrEx>
        <w:tc>
          <w:tcPr>
            <w:tcW w:w="2197" w:type="dxa"/>
          </w:tcPr>
          <w:p w:rsidR="00AF75A4" w:rsidRDefault="00AF75A4">
            <w:pPr>
              <w:pStyle w:val="Plattetekst2"/>
              <w:rPr>
                <w:b w:val="0"/>
                <w:lang w:val="nl-NL"/>
              </w:rPr>
            </w:pPr>
            <w:r>
              <w:rPr>
                <w:b w:val="0"/>
                <w:lang w:val="nl-NL"/>
              </w:rPr>
              <w:t>binnen 2 * std dev</w:t>
            </w:r>
          </w:p>
        </w:tc>
        <w:tc>
          <w:tcPr>
            <w:tcW w:w="6945" w:type="dxa"/>
          </w:tcPr>
          <w:p w:rsidR="00AF75A4" w:rsidRDefault="00AF75A4">
            <w:pPr>
              <w:pStyle w:val="Plattetekst2"/>
              <w:rPr>
                <w:b w:val="0"/>
                <w:lang w:val="nl-NL"/>
              </w:rPr>
            </w:pPr>
            <w:r>
              <w:rPr>
                <w:b w:val="0"/>
                <w:lang w:val="nl-NL"/>
              </w:rPr>
              <w:t xml:space="preserve">6,11 &lt; </w:t>
            </w:r>
            <w:r>
              <w:rPr>
                <w:b w:val="0"/>
                <w:i/>
                <w:lang w:val="nl-NL"/>
              </w:rPr>
              <w:t>x</w:t>
            </w:r>
            <w:r>
              <w:rPr>
                <w:b w:val="0"/>
                <w:lang w:val="nl-NL"/>
              </w:rPr>
              <w:t xml:space="preserve"> &lt; 6,26 of 6,56 &lt; </w:t>
            </w:r>
            <w:r>
              <w:rPr>
                <w:b w:val="0"/>
                <w:i/>
                <w:lang w:val="nl-NL"/>
              </w:rPr>
              <w:t>x</w:t>
            </w:r>
            <w:r>
              <w:rPr>
                <w:b w:val="0"/>
                <w:lang w:val="nl-NL"/>
              </w:rPr>
              <w:t xml:space="preserve"> &lt; 6,71</w:t>
            </w:r>
          </w:p>
        </w:tc>
        <w:tc>
          <w:tcPr>
            <w:tcW w:w="709" w:type="dxa"/>
          </w:tcPr>
          <w:p w:rsidR="00AF75A4" w:rsidRDefault="00AF75A4">
            <w:pPr>
              <w:pStyle w:val="Plattetekst2"/>
              <w:jc w:val="right"/>
              <w:rPr>
                <w:b w:val="0"/>
                <w:lang w:val="nl-NL"/>
              </w:rPr>
            </w:pPr>
            <w:r>
              <w:rPr>
                <w:b w:val="0"/>
                <w:lang w:val="nl-NL"/>
              </w:rPr>
              <w:t>4p</w:t>
            </w:r>
          </w:p>
        </w:tc>
      </w:tr>
      <w:tr w:rsidR="00AF75A4">
        <w:tblPrEx>
          <w:tblCellMar>
            <w:top w:w="0" w:type="dxa"/>
            <w:bottom w:w="0" w:type="dxa"/>
          </w:tblCellMar>
        </w:tblPrEx>
        <w:tc>
          <w:tcPr>
            <w:tcW w:w="2197" w:type="dxa"/>
          </w:tcPr>
          <w:p w:rsidR="00AF75A4" w:rsidRDefault="00AF75A4">
            <w:pPr>
              <w:pStyle w:val="Plattetekst2"/>
              <w:rPr>
                <w:b w:val="0"/>
                <w:lang w:val="nl-NL"/>
              </w:rPr>
            </w:pPr>
            <w:r>
              <w:rPr>
                <w:b w:val="0"/>
                <w:lang w:val="nl-NL"/>
              </w:rPr>
              <w:t>binnen 3 * std dev</w:t>
            </w:r>
          </w:p>
        </w:tc>
        <w:tc>
          <w:tcPr>
            <w:tcW w:w="6945" w:type="dxa"/>
          </w:tcPr>
          <w:p w:rsidR="00AF75A4" w:rsidRDefault="00AF75A4">
            <w:pPr>
              <w:pStyle w:val="Plattetekst2"/>
              <w:rPr>
                <w:b w:val="0"/>
                <w:lang w:val="nl-NL"/>
              </w:rPr>
            </w:pPr>
            <w:r>
              <w:rPr>
                <w:b w:val="0"/>
                <w:lang w:val="nl-NL"/>
              </w:rPr>
              <w:t xml:space="preserve">5,96 &lt; </w:t>
            </w:r>
            <w:r>
              <w:rPr>
                <w:b w:val="0"/>
                <w:i/>
                <w:lang w:val="nl-NL"/>
              </w:rPr>
              <w:t>x</w:t>
            </w:r>
            <w:r>
              <w:rPr>
                <w:b w:val="0"/>
                <w:lang w:val="nl-NL"/>
              </w:rPr>
              <w:t xml:space="preserve"> &lt; 6,11 of 6,71 &lt; </w:t>
            </w:r>
            <w:r>
              <w:rPr>
                <w:b w:val="0"/>
                <w:i/>
                <w:lang w:val="nl-NL"/>
              </w:rPr>
              <w:t>x</w:t>
            </w:r>
            <w:r>
              <w:rPr>
                <w:b w:val="0"/>
                <w:lang w:val="nl-NL"/>
              </w:rPr>
              <w:t xml:space="preserve"> &lt; 6,86</w:t>
            </w:r>
          </w:p>
        </w:tc>
        <w:tc>
          <w:tcPr>
            <w:tcW w:w="709" w:type="dxa"/>
          </w:tcPr>
          <w:p w:rsidR="00AF75A4" w:rsidRDefault="00AF75A4">
            <w:pPr>
              <w:pStyle w:val="Plattetekst2"/>
              <w:jc w:val="right"/>
              <w:rPr>
                <w:b w:val="0"/>
                <w:lang w:val="nl-NL"/>
              </w:rPr>
            </w:pPr>
            <w:r>
              <w:rPr>
                <w:b w:val="0"/>
                <w:lang w:val="nl-NL"/>
              </w:rPr>
              <w:t>2p</w:t>
            </w:r>
          </w:p>
        </w:tc>
      </w:tr>
    </w:tbl>
    <w:p w:rsidR="00AF75A4" w:rsidRDefault="00AF75A4">
      <w:pPr>
        <w:pStyle w:val="Plattetekst2"/>
        <w:rPr>
          <w:b w:val="0"/>
          <w:lang w:val="nl-NL"/>
        </w:rPr>
      </w:pPr>
      <w:r>
        <w:rPr>
          <w:b w:val="0"/>
          <w:lang w:val="nl-NL"/>
        </w:rPr>
        <w:t>daarbuiten geen punten</w:t>
      </w:r>
    </w:p>
    <w:p w:rsidR="00AF75A4" w:rsidRDefault="00AF75A4">
      <w:pPr>
        <w:rPr>
          <w:sz w:val="24"/>
        </w:rPr>
      </w:pPr>
    </w:p>
    <w:p w:rsidR="00AF75A4" w:rsidRDefault="00AF75A4">
      <w:pPr>
        <w:rPr>
          <w:sz w:val="24"/>
        </w:rPr>
      </w:pPr>
    </w:p>
    <w:p w:rsidR="00AF75A4" w:rsidRDefault="00AF75A4">
      <w:pPr>
        <w:tabs>
          <w:tab w:val="right" w:pos="9639"/>
        </w:tabs>
        <w:outlineLvl w:val="0"/>
        <w:rPr>
          <w:b/>
          <w:sz w:val="24"/>
          <w:u w:val="single"/>
        </w:rPr>
      </w:pPr>
      <w:r>
        <w:rPr>
          <w:b/>
          <w:sz w:val="24"/>
        </w:rPr>
        <w:t>toetsonderdeel 2: aldolcondensatie</w:t>
      </w:r>
      <w:r>
        <w:rPr>
          <w:b/>
          <w:sz w:val="24"/>
        </w:rPr>
        <w:tab/>
      </w:r>
      <w:r>
        <w:rPr>
          <w:i/>
          <w:sz w:val="24"/>
        </w:rPr>
        <w:t xml:space="preserve">Maximumscore </w:t>
      </w:r>
      <w:smartTag w:uri="urn:schemas-microsoft-com:office:smarttags" w:element="metricconverter">
        <w:smartTagPr>
          <w:attr w:name="ProductID" w:val="10 pt"/>
        </w:smartTagPr>
        <w:r>
          <w:rPr>
            <w:i/>
            <w:sz w:val="24"/>
          </w:rPr>
          <w:t>10 pt</w:t>
        </w:r>
      </w:smartTag>
    </w:p>
    <w:p w:rsidR="00AF75A4" w:rsidRDefault="00AF75A4">
      <w:pPr>
        <w:outlineLvl w:val="0"/>
        <w:rPr>
          <w:sz w:val="24"/>
        </w:rPr>
      </w:pPr>
      <w:r>
        <w:rPr>
          <w:sz w:val="24"/>
        </w:rPr>
        <w:t>Alle gewichten moeten genoteerd zijn. Het juiste monsterflesje moet gebruikt zijn. Het flesje met de stof voor de smeltpuntsbepaling dient aan een assistent gegeven te worden die dat aantekent op het antwoordblad.</w:t>
      </w:r>
    </w:p>
    <w:p w:rsidR="00AF75A4" w:rsidRDefault="00AF75A4">
      <w:pPr>
        <w:outlineLvl w:val="0"/>
        <w:rPr>
          <w:sz w:val="24"/>
        </w:rPr>
      </w:pPr>
    </w:p>
    <w:p w:rsidR="00AF75A4" w:rsidRDefault="00AF75A4">
      <w:pPr>
        <w:rPr>
          <w:sz w:val="24"/>
        </w:rPr>
      </w:pPr>
      <w:r>
        <w:rPr>
          <w:i/>
          <w:sz w:val="24"/>
        </w:rPr>
        <w:t>Opbrengst</w:t>
      </w:r>
      <w:r>
        <w:rPr>
          <w:sz w:val="24"/>
        </w:rPr>
        <w:t xml:space="preserve"> </w:t>
      </w:r>
      <w:r>
        <w:rPr>
          <w:sz w:val="24"/>
          <w:vertAlign w:val="superscript"/>
        </w:rPr>
        <w:t>2</w:t>
      </w:r>
      <w:r>
        <w:rPr>
          <w:sz w:val="24"/>
        </w:rPr>
        <w:t>) (bepalen in een van tevoren afgewogen monsterflesje)</w:t>
      </w:r>
    </w:p>
    <w:tbl>
      <w:tblPr>
        <w:tblW w:w="0" w:type="auto"/>
        <w:tblLayout w:type="fixed"/>
        <w:tblCellMar>
          <w:left w:w="70" w:type="dxa"/>
          <w:right w:w="70" w:type="dxa"/>
        </w:tblCellMar>
        <w:tblLook w:val="0000"/>
      </w:tblPr>
      <w:tblGrid>
        <w:gridCol w:w="1771"/>
        <w:gridCol w:w="426"/>
        <w:gridCol w:w="1015"/>
        <w:gridCol w:w="6497"/>
      </w:tblGrid>
      <w:tr w:rsidR="00AF75A4">
        <w:tblPrEx>
          <w:tblCellMar>
            <w:top w:w="0" w:type="dxa"/>
            <w:bottom w:w="0" w:type="dxa"/>
          </w:tblCellMar>
        </w:tblPrEx>
        <w:trPr>
          <w:cantSplit/>
        </w:trPr>
        <w:tc>
          <w:tcPr>
            <w:tcW w:w="1771" w:type="dxa"/>
          </w:tcPr>
          <w:p w:rsidR="00AF75A4" w:rsidRDefault="00AF75A4">
            <w:pPr>
              <w:jc w:val="right"/>
              <w:rPr>
                <w:sz w:val="24"/>
              </w:rPr>
            </w:pPr>
            <w:r>
              <w:rPr>
                <w:sz w:val="24"/>
              </w:rPr>
              <w:t>5 %</w:t>
            </w:r>
          </w:p>
        </w:tc>
        <w:tc>
          <w:tcPr>
            <w:tcW w:w="426" w:type="dxa"/>
          </w:tcPr>
          <w:p w:rsidR="00AF75A4" w:rsidRDefault="00AF75A4">
            <w:pPr>
              <w:jc w:val="right"/>
              <w:rPr>
                <w:sz w:val="24"/>
              </w:rPr>
            </w:pPr>
            <w:r>
              <w:rPr>
                <w:sz w:val="24"/>
              </w:rPr>
              <w:sym w:font="Symbol" w:char="F02D"/>
            </w:r>
          </w:p>
        </w:tc>
        <w:tc>
          <w:tcPr>
            <w:tcW w:w="1015" w:type="dxa"/>
          </w:tcPr>
          <w:p w:rsidR="00AF75A4" w:rsidRDefault="00AF75A4">
            <w:pPr>
              <w:jc w:val="right"/>
              <w:rPr>
                <w:sz w:val="24"/>
              </w:rPr>
            </w:pPr>
            <w:r>
              <w:rPr>
                <w:sz w:val="24"/>
              </w:rPr>
              <w:t>20 %</w:t>
            </w:r>
          </w:p>
        </w:tc>
        <w:tc>
          <w:tcPr>
            <w:tcW w:w="6497" w:type="dxa"/>
          </w:tcPr>
          <w:p w:rsidR="00AF75A4" w:rsidRDefault="00AF75A4">
            <w:pPr>
              <w:jc w:val="right"/>
              <w:rPr>
                <w:sz w:val="24"/>
              </w:rPr>
            </w:pPr>
            <w:r>
              <w:rPr>
                <w:sz w:val="24"/>
              </w:rPr>
              <w:t>1p</w:t>
            </w:r>
          </w:p>
        </w:tc>
      </w:tr>
      <w:tr w:rsidR="00AF75A4">
        <w:tblPrEx>
          <w:tblCellMar>
            <w:top w:w="0" w:type="dxa"/>
            <w:bottom w:w="0" w:type="dxa"/>
          </w:tblCellMar>
        </w:tblPrEx>
        <w:trPr>
          <w:cantSplit/>
        </w:trPr>
        <w:tc>
          <w:tcPr>
            <w:tcW w:w="1771" w:type="dxa"/>
          </w:tcPr>
          <w:p w:rsidR="00AF75A4" w:rsidRDefault="00AF75A4">
            <w:pPr>
              <w:jc w:val="right"/>
              <w:rPr>
                <w:sz w:val="24"/>
              </w:rPr>
            </w:pPr>
            <w:r>
              <w:rPr>
                <w:sz w:val="24"/>
              </w:rPr>
              <w:t>20 %</w:t>
            </w:r>
          </w:p>
        </w:tc>
        <w:tc>
          <w:tcPr>
            <w:tcW w:w="426" w:type="dxa"/>
          </w:tcPr>
          <w:p w:rsidR="00AF75A4" w:rsidRDefault="00AF75A4">
            <w:pPr>
              <w:jc w:val="right"/>
              <w:rPr>
                <w:sz w:val="24"/>
              </w:rPr>
            </w:pPr>
            <w:r>
              <w:rPr>
                <w:sz w:val="24"/>
              </w:rPr>
              <w:sym w:font="Symbol" w:char="F02D"/>
            </w:r>
          </w:p>
        </w:tc>
        <w:tc>
          <w:tcPr>
            <w:tcW w:w="1015" w:type="dxa"/>
          </w:tcPr>
          <w:p w:rsidR="00AF75A4" w:rsidRDefault="00AF75A4">
            <w:pPr>
              <w:jc w:val="right"/>
              <w:rPr>
                <w:sz w:val="24"/>
              </w:rPr>
            </w:pPr>
            <w:r>
              <w:rPr>
                <w:sz w:val="24"/>
              </w:rPr>
              <w:t>30 %</w:t>
            </w:r>
          </w:p>
        </w:tc>
        <w:tc>
          <w:tcPr>
            <w:tcW w:w="6497" w:type="dxa"/>
          </w:tcPr>
          <w:p w:rsidR="00AF75A4" w:rsidRDefault="00AF75A4">
            <w:pPr>
              <w:jc w:val="right"/>
              <w:rPr>
                <w:sz w:val="24"/>
              </w:rPr>
            </w:pPr>
            <w:r>
              <w:rPr>
                <w:sz w:val="24"/>
              </w:rPr>
              <w:t>2p</w:t>
            </w:r>
          </w:p>
        </w:tc>
      </w:tr>
      <w:tr w:rsidR="00AF75A4">
        <w:tblPrEx>
          <w:tblCellMar>
            <w:top w:w="0" w:type="dxa"/>
            <w:bottom w:w="0" w:type="dxa"/>
          </w:tblCellMar>
        </w:tblPrEx>
        <w:trPr>
          <w:cantSplit/>
        </w:trPr>
        <w:tc>
          <w:tcPr>
            <w:tcW w:w="1771" w:type="dxa"/>
          </w:tcPr>
          <w:p w:rsidR="00AF75A4" w:rsidRDefault="00AF75A4">
            <w:pPr>
              <w:jc w:val="right"/>
              <w:rPr>
                <w:sz w:val="24"/>
              </w:rPr>
            </w:pPr>
            <w:r>
              <w:rPr>
                <w:sz w:val="24"/>
              </w:rPr>
              <w:t>30 %</w:t>
            </w:r>
          </w:p>
        </w:tc>
        <w:tc>
          <w:tcPr>
            <w:tcW w:w="426" w:type="dxa"/>
          </w:tcPr>
          <w:p w:rsidR="00AF75A4" w:rsidRDefault="00AF75A4">
            <w:pPr>
              <w:jc w:val="right"/>
              <w:rPr>
                <w:sz w:val="24"/>
              </w:rPr>
            </w:pPr>
            <w:r>
              <w:rPr>
                <w:sz w:val="24"/>
              </w:rPr>
              <w:sym w:font="Symbol" w:char="F02D"/>
            </w:r>
          </w:p>
        </w:tc>
        <w:tc>
          <w:tcPr>
            <w:tcW w:w="1015" w:type="dxa"/>
          </w:tcPr>
          <w:p w:rsidR="00AF75A4" w:rsidRDefault="00AF75A4">
            <w:pPr>
              <w:jc w:val="right"/>
              <w:rPr>
                <w:sz w:val="24"/>
              </w:rPr>
            </w:pPr>
            <w:r>
              <w:rPr>
                <w:sz w:val="24"/>
              </w:rPr>
              <w:t>50 %</w:t>
            </w:r>
          </w:p>
        </w:tc>
        <w:tc>
          <w:tcPr>
            <w:tcW w:w="6497" w:type="dxa"/>
          </w:tcPr>
          <w:p w:rsidR="00AF75A4" w:rsidRDefault="00AF75A4">
            <w:pPr>
              <w:jc w:val="right"/>
              <w:rPr>
                <w:sz w:val="24"/>
              </w:rPr>
            </w:pPr>
            <w:r>
              <w:rPr>
                <w:sz w:val="24"/>
              </w:rPr>
              <w:t>3p</w:t>
            </w:r>
          </w:p>
        </w:tc>
      </w:tr>
      <w:tr w:rsidR="00AF75A4">
        <w:tblPrEx>
          <w:tblCellMar>
            <w:top w:w="0" w:type="dxa"/>
            <w:bottom w:w="0" w:type="dxa"/>
          </w:tblCellMar>
        </w:tblPrEx>
        <w:trPr>
          <w:cantSplit/>
        </w:trPr>
        <w:tc>
          <w:tcPr>
            <w:tcW w:w="1771" w:type="dxa"/>
          </w:tcPr>
          <w:p w:rsidR="00AF75A4" w:rsidRDefault="00AF75A4">
            <w:pPr>
              <w:jc w:val="right"/>
              <w:rPr>
                <w:sz w:val="24"/>
              </w:rPr>
            </w:pPr>
            <w:r>
              <w:rPr>
                <w:sz w:val="24"/>
              </w:rPr>
              <w:t>50 %</w:t>
            </w:r>
          </w:p>
        </w:tc>
        <w:tc>
          <w:tcPr>
            <w:tcW w:w="426" w:type="dxa"/>
          </w:tcPr>
          <w:p w:rsidR="00AF75A4" w:rsidRDefault="00AF75A4">
            <w:pPr>
              <w:jc w:val="right"/>
              <w:rPr>
                <w:sz w:val="24"/>
              </w:rPr>
            </w:pPr>
            <w:r>
              <w:rPr>
                <w:sz w:val="24"/>
              </w:rPr>
              <w:sym w:font="Symbol" w:char="F02D"/>
            </w:r>
          </w:p>
        </w:tc>
        <w:tc>
          <w:tcPr>
            <w:tcW w:w="1015" w:type="dxa"/>
          </w:tcPr>
          <w:p w:rsidR="00AF75A4" w:rsidRDefault="00AF75A4">
            <w:pPr>
              <w:jc w:val="right"/>
              <w:rPr>
                <w:sz w:val="24"/>
              </w:rPr>
            </w:pPr>
            <w:r>
              <w:rPr>
                <w:sz w:val="24"/>
              </w:rPr>
              <w:t>100 %</w:t>
            </w:r>
          </w:p>
        </w:tc>
        <w:tc>
          <w:tcPr>
            <w:tcW w:w="6497" w:type="dxa"/>
          </w:tcPr>
          <w:p w:rsidR="00AF75A4" w:rsidRDefault="00AF75A4">
            <w:pPr>
              <w:jc w:val="right"/>
              <w:rPr>
                <w:sz w:val="24"/>
              </w:rPr>
            </w:pPr>
            <w:r>
              <w:rPr>
                <w:sz w:val="24"/>
              </w:rPr>
              <w:t>4p</w:t>
            </w:r>
          </w:p>
        </w:tc>
      </w:tr>
    </w:tbl>
    <w:p w:rsidR="00AF75A4" w:rsidRDefault="00AF75A4">
      <w:pPr>
        <w:rPr>
          <w:sz w:val="24"/>
        </w:rPr>
      </w:pPr>
    </w:p>
    <w:p w:rsidR="00AF75A4" w:rsidRDefault="00AF75A4">
      <w:pPr>
        <w:rPr>
          <w:sz w:val="24"/>
        </w:rPr>
      </w:pPr>
    </w:p>
    <w:p w:rsidR="00AF75A4" w:rsidRDefault="00AF75A4">
      <w:pPr>
        <w:rPr>
          <w:sz w:val="24"/>
        </w:rPr>
      </w:pPr>
      <w:r>
        <w:rPr>
          <w:i/>
          <w:sz w:val="24"/>
        </w:rPr>
        <w:t>Zuiverheid</w:t>
      </w:r>
      <w:r>
        <w:rPr>
          <w:sz w:val="24"/>
        </w:rPr>
        <w:t xml:space="preserve"> (capillair te verkrijgen bij de assistenten)</w:t>
      </w:r>
    </w:p>
    <w:tbl>
      <w:tblPr>
        <w:tblW w:w="0" w:type="auto"/>
        <w:tblLayout w:type="fixed"/>
        <w:tblCellMar>
          <w:left w:w="70" w:type="dxa"/>
          <w:right w:w="70" w:type="dxa"/>
        </w:tblCellMar>
        <w:tblLook w:val="0000"/>
      </w:tblPr>
      <w:tblGrid>
        <w:gridCol w:w="9142"/>
        <w:gridCol w:w="567"/>
      </w:tblGrid>
      <w:tr w:rsidR="00AF75A4">
        <w:tblPrEx>
          <w:tblCellMar>
            <w:top w:w="0" w:type="dxa"/>
            <w:bottom w:w="0" w:type="dxa"/>
          </w:tblCellMar>
        </w:tblPrEx>
        <w:tc>
          <w:tcPr>
            <w:tcW w:w="9142" w:type="dxa"/>
          </w:tcPr>
          <w:p w:rsidR="00AF75A4" w:rsidRDefault="00AF75A4">
            <w:pPr>
              <w:rPr>
                <w:sz w:val="24"/>
              </w:rPr>
            </w:pPr>
            <w:r>
              <w:rPr>
                <w:sz w:val="24"/>
              </w:rPr>
              <w:t xml:space="preserve">Nat (smelttemp &lt; </w:t>
            </w:r>
            <w:smartTag w:uri="urn:schemas-microsoft-com:office:smarttags" w:element="metricconverter">
              <w:smartTagPr>
                <w:attr w:name="ProductID" w:val="90 ﾰC"/>
              </w:smartTagPr>
              <w:r>
                <w:rPr>
                  <w:sz w:val="24"/>
                </w:rPr>
                <w:t>90 °C</w:t>
              </w:r>
            </w:smartTag>
            <w:r>
              <w:rPr>
                <w:sz w:val="24"/>
              </w:rPr>
              <w:t>)</w:t>
            </w:r>
          </w:p>
        </w:tc>
        <w:tc>
          <w:tcPr>
            <w:tcW w:w="567" w:type="dxa"/>
          </w:tcPr>
          <w:p w:rsidR="00AF75A4" w:rsidRDefault="00AF75A4">
            <w:pPr>
              <w:jc w:val="right"/>
              <w:rPr>
                <w:sz w:val="24"/>
              </w:rPr>
            </w:pPr>
            <w:r>
              <w:rPr>
                <w:sz w:val="24"/>
              </w:rPr>
              <w:t>1p</w:t>
            </w:r>
          </w:p>
        </w:tc>
      </w:tr>
      <w:tr w:rsidR="00AF75A4">
        <w:tblPrEx>
          <w:tblCellMar>
            <w:top w:w="0" w:type="dxa"/>
            <w:bottom w:w="0" w:type="dxa"/>
          </w:tblCellMar>
        </w:tblPrEx>
        <w:tc>
          <w:tcPr>
            <w:tcW w:w="9142" w:type="dxa"/>
          </w:tcPr>
          <w:p w:rsidR="00AF75A4" w:rsidRDefault="00AF75A4">
            <w:pPr>
              <w:rPr>
                <w:sz w:val="24"/>
              </w:rPr>
            </w:pPr>
            <w:r>
              <w:rPr>
                <w:sz w:val="24"/>
              </w:rPr>
              <w:t xml:space="preserve">Redelijk droog (smelttemp </w:t>
            </w:r>
            <w:smartTag w:uri="urn:schemas-microsoft-com:office:smarttags" w:element="metricconverter">
              <w:smartTagPr>
                <w:attr w:name="ProductID" w:val="90ﾰC"/>
              </w:smartTagPr>
              <w:r>
                <w:rPr>
                  <w:sz w:val="24"/>
                </w:rPr>
                <w:t>90°C</w:t>
              </w:r>
            </w:smartTag>
            <w:r>
              <w:rPr>
                <w:sz w:val="24"/>
              </w:rPr>
              <w:t xml:space="preserve"> &lt; </w:t>
            </w:r>
            <w:r>
              <w:rPr>
                <w:i/>
                <w:sz w:val="24"/>
              </w:rPr>
              <w:t>T</w:t>
            </w:r>
            <w:r>
              <w:rPr>
                <w:sz w:val="24"/>
              </w:rPr>
              <w:t xml:space="preserve"> &lt;</w:t>
            </w:r>
            <w:smartTag w:uri="urn:schemas-microsoft-com:office:smarttags" w:element="metricconverter">
              <w:smartTagPr>
                <w:attr w:name="ProductID" w:val="105ﾰC"/>
              </w:smartTagPr>
              <w:r>
                <w:rPr>
                  <w:sz w:val="24"/>
                </w:rPr>
                <w:t>105°C</w:t>
              </w:r>
            </w:smartTag>
            <w:r>
              <w:rPr>
                <w:sz w:val="24"/>
              </w:rPr>
              <w:t>)</w:t>
            </w:r>
          </w:p>
        </w:tc>
        <w:tc>
          <w:tcPr>
            <w:tcW w:w="567" w:type="dxa"/>
          </w:tcPr>
          <w:p w:rsidR="00AF75A4" w:rsidRDefault="00AF75A4">
            <w:pPr>
              <w:jc w:val="right"/>
              <w:rPr>
                <w:sz w:val="24"/>
              </w:rPr>
            </w:pPr>
            <w:r>
              <w:rPr>
                <w:sz w:val="24"/>
              </w:rPr>
              <w:t>2p</w:t>
            </w:r>
          </w:p>
        </w:tc>
      </w:tr>
      <w:tr w:rsidR="00AF75A4">
        <w:tblPrEx>
          <w:tblCellMar>
            <w:top w:w="0" w:type="dxa"/>
            <w:bottom w:w="0" w:type="dxa"/>
          </w:tblCellMar>
        </w:tblPrEx>
        <w:tc>
          <w:tcPr>
            <w:tcW w:w="9142" w:type="dxa"/>
          </w:tcPr>
          <w:p w:rsidR="00AF75A4" w:rsidRDefault="00AF75A4">
            <w:pPr>
              <w:rPr>
                <w:sz w:val="24"/>
              </w:rPr>
            </w:pPr>
            <w:r>
              <w:rPr>
                <w:sz w:val="24"/>
              </w:rPr>
              <w:t>Droge kristallen met goede kleur ( smeltpunt 105</w:t>
            </w:r>
            <w:r>
              <w:rPr>
                <w:sz w:val="24"/>
              </w:rPr>
              <w:sym w:font="Symbol" w:char="F02D"/>
            </w:r>
            <w:r>
              <w:rPr>
                <w:sz w:val="24"/>
              </w:rPr>
              <w:t>110 °C)</w:t>
            </w:r>
          </w:p>
        </w:tc>
        <w:tc>
          <w:tcPr>
            <w:tcW w:w="567" w:type="dxa"/>
          </w:tcPr>
          <w:p w:rsidR="00AF75A4" w:rsidRDefault="00AF75A4">
            <w:pPr>
              <w:jc w:val="right"/>
              <w:rPr>
                <w:sz w:val="24"/>
              </w:rPr>
            </w:pPr>
            <w:r>
              <w:rPr>
                <w:sz w:val="24"/>
              </w:rPr>
              <w:t>4p</w:t>
            </w:r>
          </w:p>
        </w:tc>
      </w:tr>
    </w:tbl>
    <w:p w:rsidR="00AF75A4" w:rsidRDefault="00AF75A4">
      <w:pPr>
        <w:rPr>
          <w:sz w:val="24"/>
        </w:rPr>
      </w:pPr>
    </w:p>
    <w:p w:rsidR="00AF75A4" w:rsidRDefault="00AF75A4">
      <w:pPr>
        <w:ind w:firstLine="720"/>
        <w:rPr>
          <w:sz w:val="20"/>
        </w:rPr>
      </w:pPr>
      <w:r>
        <w:rPr>
          <w:sz w:val="20"/>
          <w:vertAlign w:val="superscript"/>
        </w:rPr>
        <w:t>2</w:t>
      </w:r>
      <w:r>
        <w:rPr>
          <w:sz w:val="20"/>
        </w:rPr>
        <w:t>) Eventueel herijken wij de punten aan de hand van de experimentele waarden</w:t>
      </w:r>
    </w:p>
    <w:p w:rsidR="00AF75A4" w:rsidRDefault="00AF75A4">
      <w:pPr>
        <w:rPr>
          <w:sz w:val="24"/>
        </w:rPr>
      </w:pPr>
    </w:p>
    <w:p w:rsidR="00AF75A4" w:rsidRDefault="00AF75A4">
      <w:pPr>
        <w:tabs>
          <w:tab w:val="right" w:pos="9526"/>
        </w:tabs>
        <w:spacing w:line="360" w:lineRule="auto"/>
        <w:rPr>
          <w:sz w:val="24"/>
        </w:rPr>
      </w:pPr>
      <w:r>
        <w:rPr>
          <w:b/>
          <w:sz w:val="24"/>
        </w:rPr>
        <w:t>Antwoorden</w:t>
      </w:r>
      <w:r>
        <w:rPr>
          <w:sz w:val="24"/>
        </w:rPr>
        <w:tab/>
        <w:t>2p</w:t>
      </w:r>
    </w:p>
    <w:tbl>
      <w:tblPr>
        <w:tblW w:w="0" w:type="auto"/>
        <w:tblLayout w:type="fixed"/>
        <w:tblCellMar>
          <w:left w:w="70" w:type="dxa"/>
          <w:right w:w="70" w:type="dxa"/>
        </w:tblCellMar>
        <w:tblLook w:val="0000"/>
      </w:tblPr>
      <w:tblGrid>
        <w:gridCol w:w="496"/>
        <w:gridCol w:w="8646"/>
        <w:gridCol w:w="567"/>
      </w:tblGrid>
      <w:tr w:rsidR="00AF75A4">
        <w:tblPrEx>
          <w:tblCellMar>
            <w:top w:w="0" w:type="dxa"/>
            <w:bottom w:w="0" w:type="dxa"/>
          </w:tblCellMar>
        </w:tblPrEx>
        <w:trPr>
          <w:trHeight w:hRule="exact" w:val="600"/>
        </w:trPr>
        <w:tc>
          <w:tcPr>
            <w:tcW w:w="496" w:type="dxa"/>
          </w:tcPr>
          <w:p w:rsidR="00AF75A4" w:rsidRDefault="00AF75A4">
            <w:pPr>
              <w:spacing w:line="720" w:lineRule="auto"/>
              <w:rPr>
                <w:sz w:val="24"/>
              </w:rPr>
            </w:pPr>
            <w:r>
              <w:rPr>
                <w:sz w:val="24"/>
              </w:rPr>
              <w:t>1)</w:t>
            </w:r>
          </w:p>
        </w:tc>
        <w:tc>
          <w:tcPr>
            <w:tcW w:w="8646" w:type="dxa"/>
          </w:tcPr>
          <w:p w:rsidR="00AF75A4" w:rsidRDefault="00AF75A4">
            <w:pPr>
              <w:spacing w:line="720" w:lineRule="auto"/>
              <w:rPr>
                <w:sz w:val="24"/>
              </w:rPr>
            </w:pPr>
          </w:p>
        </w:tc>
        <w:tc>
          <w:tcPr>
            <w:tcW w:w="567" w:type="dxa"/>
          </w:tcPr>
          <w:p w:rsidR="00AF75A4" w:rsidRDefault="00AF75A4">
            <w:pPr>
              <w:spacing w:line="720" w:lineRule="auto"/>
              <w:jc w:val="right"/>
              <w:rPr>
                <w:sz w:val="24"/>
              </w:rPr>
            </w:pPr>
            <w:r>
              <w:rPr>
                <w:sz w:val="24"/>
              </w:rPr>
              <w:t>0,5p</w:t>
            </w:r>
          </w:p>
        </w:tc>
      </w:tr>
      <w:tr w:rsidR="00AF75A4">
        <w:tblPrEx>
          <w:tblCellMar>
            <w:top w:w="0" w:type="dxa"/>
            <w:bottom w:w="0" w:type="dxa"/>
          </w:tblCellMar>
        </w:tblPrEx>
        <w:trPr>
          <w:trHeight w:hRule="exact" w:val="600"/>
        </w:trPr>
        <w:tc>
          <w:tcPr>
            <w:tcW w:w="496" w:type="dxa"/>
          </w:tcPr>
          <w:p w:rsidR="00AF75A4" w:rsidRDefault="00AF75A4">
            <w:pPr>
              <w:spacing w:line="720" w:lineRule="auto"/>
              <w:rPr>
                <w:sz w:val="24"/>
              </w:rPr>
            </w:pPr>
            <w:r>
              <w:rPr>
                <w:sz w:val="24"/>
              </w:rPr>
              <w:t>2)</w:t>
            </w:r>
          </w:p>
        </w:tc>
        <w:tc>
          <w:tcPr>
            <w:tcW w:w="8646" w:type="dxa"/>
          </w:tcPr>
          <w:p w:rsidR="00AF75A4" w:rsidRDefault="00AF75A4">
            <w:pPr>
              <w:spacing w:line="720" w:lineRule="auto"/>
              <w:rPr>
                <w:sz w:val="24"/>
              </w:rPr>
            </w:pPr>
          </w:p>
        </w:tc>
        <w:tc>
          <w:tcPr>
            <w:tcW w:w="567" w:type="dxa"/>
          </w:tcPr>
          <w:p w:rsidR="00AF75A4" w:rsidRDefault="00AF75A4">
            <w:pPr>
              <w:spacing w:line="720" w:lineRule="auto"/>
              <w:jc w:val="right"/>
              <w:rPr>
                <w:sz w:val="24"/>
              </w:rPr>
            </w:pPr>
            <w:r>
              <w:rPr>
                <w:sz w:val="24"/>
              </w:rPr>
              <w:t>0,5p</w:t>
            </w:r>
          </w:p>
        </w:tc>
      </w:tr>
      <w:tr w:rsidR="00AF75A4">
        <w:tblPrEx>
          <w:tblCellMar>
            <w:top w:w="0" w:type="dxa"/>
            <w:bottom w:w="0" w:type="dxa"/>
          </w:tblCellMar>
        </w:tblPrEx>
        <w:trPr>
          <w:trHeight w:hRule="exact" w:val="600"/>
        </w:trPr>
        <w:tc>
          <w:tcPr>
            <w:tcW w:w="496" w:type="dxa"/>
          </w:tcPr>
          <w:p w:rsidR="00AF75A4" w:rsidRDefault="00AF75A4">
            <w:pPr>
              <w:spacing w:line="720" w:lineRule="auto"/>
              <w:rPr>
                <w:sz w:val="24"/>
              </w:rPr>
            </w:pPr>
            <w:r>
              <w:rPr>
                <w:sz w:val="24"/>
              </w:rPr>
              <w:t>3)</w:t>
            </w:r>
          </w:p>
        </w:tc>
        <w:tc>
          <w:tcPr>
            <w:tcW w:w="8646" w:type="dxa"/>
          </w:tcPr>
          <w:p w:rsidR="00AF75A4" w:rsidRDefault="00AF75A4">
            <w:pPr>
              <w:spacing w:line="720" w:lineRule="auto"/>
              <w:rPr>
                <w:sz w:val="24"/>
              </w:rPr>
            </w:pPr>
          </w:p>
        </w:tc>
        <w:tc>
          <w:tcPr>
            <w:tcW w:w="567" w:type="dxa"/>
          </w:tcPr>
          <w:p w:rsidR="00AF75A4" w:rsidRDefault="00AF75A4">
            <w:pPr>
              <w:spacing w:line="720" w:lineRule="auto"/>
              <w:jc w:val="right"/>
              <w:rPr>
                <w:sz w:val="24"/>
              </w:rPr>
            </w:pPr>
            <w:r>
              <w:rPr>
                <w:sz w:val="24"/>
              </w:rPr>
              <w:t>0,5p</w:t>
            </w:r>
          </w:p>
        </w:tc>
      </w:tr>
    </w:tbl>
    <w:p w:rsidR="00AF75A4" w:rsidRDefault="00AF75A4">
      <w:pPr>
        <w:rPr>
          <w:sz w:val="24"/>
        </w:rPr>
      </w:pPr>
    </w:p>
    <w:p w:rsidR="00AF75A4" w:rsidRDefault="00AF75A4">
      <w:pPr>
        <w:tabs>
          <w:tab w:val="right" w:pos="9639"/>
        </w:tabs>
        <w:rPr>
          <w:b/>
          <w:sz w:val="24"/>
          <w:u w:val="single"/>
        </w:rPr>
      </w:pPr>
      <w:r>
        <w:rPr>
          <w:b/>
          <w:sz w:val="24"/>
          <w:u w:val="single"/>
        </w:rPr>
        <w:br w:type="page"/>
      </w:r>
      <w:r>
        <w:rPr>
          <w:b/>
          <w:sz w:val="24"/>
        </w:rPr>
        <w:lastRenderedPageBreak/>
        <w:t>toetsonderdeel 3: zinkbepaling</w:t>
      </w:r>
      <w:r>
        <w:rPr>
          <w:b/>
          <w:sz w:val="24"/>
        </w:rPr>
        <w:tab/>
      </w:r>
      <w:r>
        <w:rPr>
          <w:i/>
          <w:sz w:val="24"/>
        </w:rPr>
        <w:t xml:space="preserve">Maximumscore </w:t>
      </w:r>
      <w:smartTag w:uri="urn:schemas-microsoft-com:office:smarttags" w:element="metricconverter">
        <w:smartTagPr>
          <w:attr w:name="ProductID" w:val="10 pt"/>
        </w:smartTagPr>
        <w:r>
          <w:rPr>
            <w:i/>
            <w:sz w:val="24"/>
          </w:rPr>
          <w:t>10 pt</w:t>
        </w:r>
      </w:smartTag>
    </w:p>
    <w:p w:rsidR="00AF75A4" w:rsidRDefault="00AF75A4">
      <w:pPr>
        <w:rPr>
          <w:i/>
          <w:sz w:val="24"/>
          <w:u w:val="single"/>
        </w:rPr>
      </w:pPr>
    </w:p>
    <w:p w:rsidR="00AF75A4" w:rsidRDefault="00AF75A4">
      <w:pPr>
        <w:pStyle w:val="Kop4"/>
        <w:tabs>
          <w:tab w:val="right" w:pos="9639"/>
        </w:tabs>
      </w:pPr>
      <w:r>
        <w:t>toetsonderdeel</w:t>
      </w:r>
      <w:r>
        <w:rPr>
          <w:b w:val="0"/>
        </w:rPr>
        <w:t xml:space="preserve"> </w:t>
      </w:r>
      <w:r>
        <w:t>3a: zink in zinksulfaat</w:t>
      </w:r>
      <w:r>
        <w:tab/>
        <w:t>max 3,5pt</w:t>
      </w:r>
    </w:p>
    <w:p w:rsidR="00AF75A4" w:rsidRDefault="00AF75A4">
      <w:pPr>
        <w:rPr>
          <w:sz w:val="24"/>
        </w:rPr>
      </w:pPr>
    </w:p>
    <w:p w:rsidR="00AF75A4" w:rsidRDefault="00AF75A4">
      <w:pPr>
        <w:rPr>
          <w:sz w:val="24"/>
        </w:rPr>
      </w:pPr>
      <w:r>
        <w:rPr>
          <w:sz w:val="24"/>
        </w:rPr>
        <w:t>Alle wegingen en buretstanden moeten genoteerd zijn.</w:t>
      </w:r>
    </w:p>
    <w:p w:rsidR="00AF75A4" w:rsidRDefault="00AF75A4">
      <w:pPr>
        <w:rPr>
          <w:sz w:val="24"/>
        </w:rPr>
      </w:pPr>
    </w:p>
    <w:p w:rsidR="00AF75A4" w:rsidRDefault="00AF75A4">
      <w:pPr>
        <w:pStyle w:val="Kop4"/>
        <w:tabs>
          <w:tab w:val="right" w:pos="9639"/>
        </w:tabs>
        <w:rPr>
          <w:i/>
        </w:rPr>
      </w:pPr>
      <w:r>
        <w:rPr>
          <w:i/>
        </w:rPr>
        <w:t>Duplo’s consistent</w:t>
      </w:r>
      <w:r>
        <w:rPr>
          <w:i/>
        </w:rPr>
        <w:tab/>
        <w:t>1p</w:t>
      </w:r>
    </w:p>
    <w:p w:rsidR="00AF75A4" w:rsidRDefault="00AF75A4">
      <w:pPr>
        <w:pStyle w:val="Kop4"/>
        <w:tabs>
          <w:tab w:val="right" w:pos="9639"/>
        </w:tabs>
        <w:rPr>
          <w:i/>
        </w:rPr>
      </w:pPr>
      <w:r>
        <w:rPr>
          <w:i/>
        </w:rPr>
        <w:t xml:space="preserve">Nauwkeurigheid </w:t>
      </w:r>
      <w:r>
        <w:rPr>
          <w:i/>
          <w:vertAlign w:val="superscript"/>
        </w:rPr>
        <w:t>3</w:t>
      </w:r>
      <w:r>
        <w:rPr>
          <w:i/>
        </w:rPr>
        <w:t>)</w:t>
      </w:r>
      <w:r>
        <w:rPr>
          <w:i/>
        </w:rPr>
        <w:tab/>
        <w:t>2p</w:t>
      </w:r>
    </w:p>
    <w:p w:rsidR="00AF75A4" w:rsidRDefault="00AF75A4">
      <w:pPr>
        <w:pStyle w:val="Kop4"/>
        <w:tabs>
          <w:tab w:val="right" w:pos="9639"/>
        </w:tabs>
        <w:rPr>
          <w:i/>
        </w:rPr>
      </w:pPr>
      <w:r>
        <w:rPr>
          <w:i/>
        </w:rPr>
        <w:t>Berekening kristalwatergehalte</w:t>
      </w:r>
      <w:r>
        <w:rPr>
          <w:i/>
        </w:rPr>
        <w:tab/>
        <w:t>0,5p</w:t>
      </w:r>
    </w:p>
    <w:p w:rsidR="00AF75A4" w:rsidRDefault="00AF75A4">
      <w:pPr>
        <w:rPr>
          <w:i/>
          <w:sz w:val="24"/>
          <w:u w:val="single"/>
        </w:rPr>
      </w:pPr>
    </w:p>
    <w:p w:rsidR="00AF75A4" w:rsidRDefault="00AF75A4">
      <w:pPr>
        <w:pStyle w:val="Kop4"/>
        <w:tabs>
          <w:tab w:val="right" w:pos="9639"/>
        </w:tabs>
      </w:pPr>
      <w:r>
        <w:t>Proef 3b Zink in Zinkstearaat</w:t>
      </w:r>
      <w:r>
        <w:tab/>
        <w:t xml:space="preserve">max </w:t>
      </w:r>
      <w:smartTag w:uri="urn:schemas-microsoft-com:office:smarttags" w:element="metricconverter">
        <w:smartTagPr>
          <w:attr w:name="ProductID" w:val="5 pt"/>
        </w:smartTagPr>
        <w:r>
          <w:t>5 pt</w:t>
        </w:r>
      </w:smartTag>
    </w:p>
    <w:p w:rsidR="00AF75A4" w:rsidRDefault="00AF75A4">
      <w:pPr>
        <w:rPr>
          <w:sz w:val="24"/>
        </w:rPr>
      </w:pPr>
    </w:p>
    <w:p w:rsidR="00AF75A4" w:rsidRDefault="00AF75A4">
      <w:pPr>
        <w:rPr>
          <w:sz w:val="24"/>
        </w:rPr>
      </w:pPr>
      <w:r>
        <w:rPr>
          <w:sz w:val="24"/>
        </w:rPr>
        <w:t>Alle wegingen en buretstanden moeten genoteerd zijn.</w:t>
      </w:r>
    </w:p>
    <w:p w:rsidR="00AF75A4" w:rsidRDefault="00AF75A4">
      <w:pPr>
        <w:rPr>
          <w:sz w:val="24"/>
        </w:rPr>
      </w:pPr>
    </w:p>
    <w:p w:rsidR="00AF75A4" w:rsidRDefault="00AF75A4">
      <w:pPr>
        <w:tabs>
          <w:tab w:val="right" w:pos="9639"/>
        </w:tabs>
        <w:rPr>
          <w:sz w:val="24"/>
        </w:rPr>
      </w:pPr>
      <w:r>
        <w:rPr>
          <w:sz w:val="24"/>
        </w:rPr>
        <w:t>Duplo’s consistent</w:t>
      </w:r>
      <w:r>
        <w:rPr>
          <w:sz w:val="24"/>
        </w:rPr>
        <w:tab/>
        <w:t>2p</w:t>
      </w:r>
    </w:p>
    <w:p w:rsidR="00AF75A4" w:rsidRDefault="00AF75A4">
      <w:pPr>
        <w:tabs>
          <w:tab w:val="right" w:pos="9639"/>
        </w:tabs>
        <w:rPr>
          <w:sz w:val="24"/>
        </w:rPr>
      </w:pPr>
      <w:r>
        <w:rPr>
          <w:sz w:val="24"/>
        </w:rPr>
        <w:t xml:space="preserve">Nauwkeurigheid </w:t>
      </w:r>
      <w:r>
        <w:rPr>
          <w:sz w:val="24"/>
          <w:vertAlign w:val="superscript"/>
        </w:rPr>
        <w:t>4</w:t>
      </w:r>
      <w:r>
        <w:rPr>
          <w:sz w:val="24"/>
        </w:rPr>
        <w:t>)</w:t>
      </w:r>
      <w:r>
        <w:rPr>
          <w:sz w:val="24"/>
        </w:rPr>
        <w:tab/>
        <w:t>2,5p</w:t>
      </w:r>
    </w:p>
    <w:p w:rsidR="00AF75A4" w:rsidRDefault="00AF75A4">
      <w:pPr>
        <w:tabs>
          <w:tab w:val="right" w:pos="9639"/>
        </w:tabs>
        <w:rPr>
          <w:sz w:val="24"/>
        </w:rPr>
      </w:pPr>
      <w:r>
        <w:rPr>
          <w:sz w:val="24"/>
        </w:rPr>
        <w:t>Berekening zuiverheid</w:t>
      </w:r>
      <w:r>
        <w:rPr>
          <w:sz w:val="24"/>
        </w:rPr>
        <w:tab/>
        <w:t>0,5p</w:t>
      </w:r>
    </w:p>
    <w:p w:rsidR="00AF75A4" w:rsidRDefault="00AF75A4">
      <w:pPr>
        <w:rPr>
          <w:sz w:val="24"/>
        </w:rPr>
      </w:pPr>
    </w:p>
    <w:p w:rsidR="00AF75A4" w:rsidRDefault="00AF75A4">
      <w:pPr>
        <w:ind w:left="720"/>
        <w:rPr>
          <w:sz w:val="20"/>
        </w:rPr>
      </w:pPr>
      <w:r>
        <w:rPr>
          <w:sz w:val="20"/>
          <w:vertAlign w:val="superscript"/>
        </w:rPr>
        <w:t>3</w:t>
      </w:r>
      <w:r>
        <w:rPr>
          <w:sz w:val="20"/>
        </w:rPr>
        <w:t>) De verdeling van de punten bepalen wij achteraf aan de hand van de experimentele waarden.</w:t>
      </w:r>
    </w:p>
    <w:p w:rsidR="00AF75A4" w:rsidRDefault="00AF75A4">
      <w:pPr>
        <w:rPr>
          <w:sz w:val="24"/>
        </w:rPr>
      </w:pPr>
    </w:p>
    <w:p w:rsidR="00AF75A4" w:rsidRDefault="00AF75A4">
      <w:pPr>
        <w:rPr>
          <w:sz w:val="24"/>
        </w:rPr>
      </w:pPr>
    </w:p>
    <w:p w:rsidR="00AF75A4" w:rsidRDefault="00AF75A4">
      <w:pPr>
        <w:tabs>
          <w:tab w:val="right" w:pos="9526"/>
        </w:tabs>
        <w:spacing w:line="360" w:lineRule="auto"/>
        <w:rPr>
          <w:sz w:val="24"/>
        </w:rPr>
      </w:pPr>
      <w:r>
        <w:rPr>
          <w:b/>
          <w:sz w:val="24"/>
        </w:rPr>
        <w:t>Antwoorden</w:t>
      </w:r>
      <w:r>
        <w:rPr>
          <w:sz w:val="24"/>
        </w:rPr>
        <w:tab/>
        <w:t>1,5p</w:t>
      </w:r>
    </w:p>
    <w:tbl>
      <w:tblPr>
        <w:tblW w:w="0" w:type="auto"/>
        <w:tblLayout w:type="fixed"/>
        <w:tblCellMar>
          <w:left w:w="70" w:type="dxa"/>
          <w:right w:w="70" w:type="dxa"/>
        </w:tblCellMar>
        <w:tblLook w:val="0000"/>
      </w:tblPr>
      <w:tblGrid>
        <w:gridCol w:w="9142"/>
        <w:gridCol w:w="709"/>
      </w:tblGrid>
      <w:tr w:rsidR="00AF75A4">
        <w:tblPrEx>
          <w:tblCellMar>
            <w:top w:w="0" w:type="dxa"/>
            <w:bottom w:w="0" w:type="dxa"/>
          </w:tblCellMar>
        </w:tblPrEx>
        <w:tc>
          <w:tcPr>
            <w:tcW w:w="9142" w:type="dxa"/>
          </w:tcPr>
          <w:p w:rsidR="00AF75A4" w:rsidRDefault="00AF75A4">
            <w:pPr>
              <w:spacing w:line="720" w:lineRule="auto"/>
              <w:rPr>
                <w:sz w:val="24"/>
              </w:rPr>
            </w:pPr>
            <w:r>
              <w:rPr>
                <w:sz w:val="24"/>
              </w:rPr>
              <w:t>1)</w:t>
            </w:r>
          </w:p>
        </w:tc>
        <w:tc>
          <w:tcPr>
            <w:tcW w:w="709" w:type="dxa"/>
          </w:tcPr>
          <w:p w:rsidR="00AF75A4" w:rsidRDefault="00AF75A4">
            <w:pPr>
              <w:spacing w:line="720" w:lineRule="auto"/>
              <w:rPr>
                <w:sz w:val="24"/>
              </w:rPr>
            </w:pPr>
            <w:r>
              <w:rPr>
                <w:sz w:val="24"/>
              </w:rPr>
              <w:t>0,5p</w:t>
            </w:r>
          </w:p>
        </w:tc>
      </w:tr>
      <w:tr w:rsidR="00AF75A4">
        <w:tblPrEx>
          <w:tblCellMar>
            <w:top w:w="0" w:type="dxa"/>
            <w:bottom w:w="0" w:type="dxa"/>
          </w:tblCellMar>
        </w:tblPrEx>
        <w:tc>
          <w:tcPr>
            <w:tcW w:w="9142" w:type="dxa"/>
          </w:tcPr>
          <w:p w:rsidR="00AF75A4" w:rsidRDefault="00AF75A4">
            <w:pPr>
              <w:spacing w:line="720" w:lineRule="auto"/>
              <w:rPr>
                <w:sz w:val="24"/>
              </w:rPr>
            </w:pPr>
            <w:r>
              <w:rPr>
                <w:sz w:val="24"/>
              </w:rPr>
              <w:t>2)</w:t>
            </w:r>
          </w:p>
        </w:tc>
        <w:tc>
          <w:tcPr>
            <w:tcW w:w="709" w:type="dxa"/>
          </w:tcPr>
          <w:p w:rsidR="00AF75A4" w:rsidRDefault="00AF75A4">
            <w:pPr>
              <w:spacing w:line="720" w:lineRule="auto"/>
              <w:rPr>
                <w:sz w:val="24"/>
              </w:rPr>
            </w:pPr>
            <w:r>
              <w:rPr>
                <w:sz w:val="24"/>
              </w:rPr>
              <w:t>0,5p</w:t>
            </w:r>
          </w:p>
        </w:tc>
      </w:tr>
      <w:tr w:rsidR="00AF75A4">
        <w:tblPrEx>
          <w:tblCellMar>
            <w:top w:w="0" w:type="dxa"/>
            <w:bottom w:w="0" w:type="dxa"/>
          </w:tblCellMar>
        </w:tblPrEx>
        <w:tc>
          <w:tcPr>
            <w:tcW w:w="9142" w:type="dxa"/>
          </w:tcPr>
          <w:p w:rsidR="00AF75A4" w:rsidRDefault="00AF75A4">
            <w:pPr>
              <w:spacing w:line="720" w:lineRule="auto"/>
              <w:rPr>
                <w:sz w:val="24"/>
              </w:rPr>
            </w:pPr>
            <w:r>
              <w:rPr>
                <w:sz w:val="24"/>
              </w:rPr>
              <w:t>3)</w:t>
            </w:r>
          </w:p>
        </w:tc>
        <w:tc>
          <w:tcPr>
            <w:tcW w:w="709" w:type="dxa"/>
          </w:tcPr>
          <w:p w:rsidR="00AF75A4" w:rsidRDefault="00AF75A4">
            <w:pPr>
              <w:spacing w:line="720" w:lineRule="auto"/>
              <w:rPr>
                <w:sz w:val="24"/>
              </w:rPr>
            </w:pPr>
            <w:r>
              <w:rPr>
                <w:sz w:val="24"/>
              </w:rPr>
              <w:t>0,5p</w:t>
            </w:r>
          </w:p>
        </w:tc>
      </w:tr>
    </w:tbl>
    <w:p w:rsidR="00AF75A4" w:rsidRDefault="00AF75A4">
      <w:pPr>
        <w:rPr>
          <w:sz w:val="28"/>
        </w:rPr>
      </w:pPr>
      <w:r>
        <w:rPr>
          <w:sz w:val="24"/>
        </w:rPr>
        <w:br w:type="page"/>
      </w:r>
      <w:r>
        <w:rPr>
          <w:sz w:val="28"/>
        </w:rPr>
        <w:lastRenderedPageBreak/>
        <w:t>Naam Assistent:</w:t>
      </w:r>
    </w:p>
    <w:p w:rsidR="00AF75A4" w:rsidRDefault="00AF75A4"/>
    <w:p w:rsidR="00AF75A4" w:rsidRDefault="00AF75A4">
      <w:pPr>
        <w:outlineLvl w:val="0"/>
        <w:rPr>
          <w:sz w:val="28"/>
        </w:rPr>
      </w:pPr>
      <w:r>
        <w:rPr>
          <w:sz w:val="28"/>
        </w:rPr>
        <w:t>Naam Deelnemer:</w:t>
      </w:r>
    </w:p>
    <w:p w:rsidR="00AF75A4" w:rsidRDefault="00AF75A4">
      <w:pPr>
        <w:rPr>
          <w:sz w:val="28"/>
        </w:rPr>
      </w:pPr>
    </w:p>
    <w:p w:rsidR="00AF75A4" w:rsidRDefault="00AF75A4">
      <w:pPr>
        <w:outlineLvl w:val="0"/>
        <w:rPr>
          <w:sz w:val="28"/>
        </w:rPr>
      </w:pPr>
      <w:r>
        <w:rPr>
          <w:sz w:val="28"/>
        </w:rPr>
        <w:t>Algemene Indruk Eindtoets practicum – maximum score 10 punten</w:t>
      </w:r>
    </w:p>
    <w:p w:rsidR="00AF75A4" w:rsidRDefault="00AF75A4">
      <w:pPr>
        <w:rPr>
          <w:sz w:val="28"/>
        </w:rPr>
      </w:pPr>
    </w:p>
    <w:p w:rsidR="00AF75A4" w:rsidRDefault="00AF75A4">
      <w:pPr>
        <w:rPr>
          <w:sz w:val="24"/>
        </w:rPr>
      </w:pPr>
      <w:r>
        <w:rPr>
          <w:sz w:val="24"/>
        </w:rPr>
        <w:t>Elementen van beoordeling (kunnen) zijn:</w:t>
      </w:r>
    </w:p>
    <w:p w:rsidR="00AF75A4" w:rsidRDefault="00AF75A4">
      <w:pPr>
        <w:rPr>
          <w:sz w:val="24"/>
        </w:rPr>
      </w:pPr>
    </w:p>
    <w:p w:rsidR="00AF75A4" w:rsidRDefault="00AF75A4">
      <w:pPr>
        <w:numPr>
          <w:ilvl w:val="0"/>
          <w:numId w:val="25"/>
        </w:numPr>
        <w:rPr>
          <w:sz w:val="24"/>
        </w:rPr>
      </w:pPr>
      <w:r>
        <w:rPr>
          <w:sz w:val="24"/>
        </w:rPr>
        <w:t>Netheid</w:t>
      </w:r>
    </w:p>
    <w:p w:rsidR="00AF75A4" w:rsidRDefault="00AF75A4">
      <w:pPr>
        <w:numPr>
          <w:ilvl w:val="0"/>
          <w:numId w:val="25"/>
        </w:numPr>
        <w:rPr>
          <w:sz w:val="24"/>
        </w:rPr>
      </w:pPr>
      <w:r>
        <w:rPr>
          <w:sz w:val="24"/>
        </w:rPr>
        <w:t>Veiligheid</w:t>
      </w:r>
    </w:p>
    <w:p w:rsidR="00AF75A4" w:rsidRDefault="00AF75A4" w:rsidP="004B5A31">
      <w:pPr>
        <w:numPr>
          <w:ilvl w:val="0"/>
          <w:numId w:val="24"/>
        </w:numPr>
        <w:ind w:left="720"/>
        <w:rPr>
          <w:sz w:val="24"/>
        </w:rPr>
      </w:pPr>
      <w:r>
        <w:rPr>
          <w:sz w:val="24"/>
        </w:rPr>
        <w:t>Labjas aan en dicht</w:t>
      </w:r>
    </w:p>
    <w:p w:rsidR="00AF75A4" w:rsidRDefault="00AF75A4" w:rsidP="004B5A31">
      <w:pPr>
        <w:numPr>
          <w:ilvl w:val="0"/>
          <w:numId w:val="24"/>
        </w:numPr>
        <w:ind w:left="720"/>
        <w:rPr>
          <w:sz w:val="24"/>
        </w:rPr>
      </w:pPr>
      <w:r>
        <w:rPr>
          <w:sz w:val="24"/>
        </w:rPr>
        <w:t>Veiligheidsbril op</w:t>
      </w:r>
    </w:p>
    <w:p w:rsidR="00AF75A4" w:rsidRDefault="00AF75A4" w:rsidP="004B5A31">
      <w:pPr>
        <w:numPr>
          <w:ilvl w:val="0"/>
          <w:numId w:val="24"/>
        </w:numPr>
        <w:ind w:left="720"/>
        <w:rPr>
          <w:sz w:val="24"/>
        </w:rPr>
      </w:pPr>
      <w:r>
        <w:rPr>
          <w:sz w:val="24"/>
        </w:rPr>
        <w:t>Handschoenen aan, indien van toepassing</w:t>
      </w:r>
    </w:p>
    <w:p w:rsidR="00AF75A4" w:rsidRDefault="00AF75A4" w:rsidP="004B5A31">
      <w:pPr>
        <w:numPr>
          <w:ilvl w:val="0"/>
          <w:numId w:val="24"/>
        </w:numPr>
        <w:ind w:left="720"/>
        <w:rPr>
          <w:sz w:val="24"/>
        </w:rPr>
      </w:pPr>
      <w:r>
        <w:rPr>
          <w:sz w:val="24"/>
        </w:rPr>
        <w:t>Gebruik van zuurkast indien nodig</w:t>
      </w:r>
    </w:p>
    <w:p w:rsidR="00AF75A4" w:rsidRDefault="00AF75A4">
      <w:pPr>
        <w:numPr>
          <w:ilvl w:val="0"/>
          <w:numId w:val="25"/>
        </w:numPr>
        <w:rPr>
          <w:sz w:val="24"/>
        </w:rPr>
      </w:pPr>
      <w:r>
        <w:rPr>
          <w:sz w:val="24"/>
        </w:rPr>
        <w:t xml:space="preserve">Organisatie </w:t>
      </w:r>
    </w:p>
    <w:p w:rsidR="00AF75A4" w:rsidRDefault="00AF75A4" w:rsidP="004B5A31">
      <w:pPr>
        <w:numPr>
          <w:ilvl w:val="0"/>
          <w:numId w:val="24"/>
        </w:numPr>
        <w:ind w:left="720"/>
        <w:rPr>
          <w:sz w:val="24"/>
        </w:rPr>
      </w:pPr>
      <w:r>
        <w:rPr>
          <w:sz w:val="24"/>
        </w:rPr>
        <w:t>Overzicht op werkplek</w:t>
      </w:r>
    </w:p>
    <w:p w:rsidR="00AF75A4" w:rsidRDefault="00AF75A4" w:rsidP="004B5A31">
      <w:pPr>
        <w:numPr>
          <w:ilvl w:val="0"/>
          <w:numId w:val="24"/>
        </w:numPr>
        <w:ind w:left="720"/>
        <w:rPr>
          <w:sz w:val="24"/>
        </w:rPr>
      </w:pPr>
      <w:r>
        <w:rPr>
          <w:sz w:val="24"/>
        </w:rPr>
        <w:t>Planning van de volgorde van experimenten</w:t>
      </w:r>
    </w:p>
    <w:p w:rsidR="00AF75A4" w:rsidRDefault="00AF75A4">
      <w:pPr>
        <w:numPr>
          <w:ilvl w:val="0"/>
          <w:numId w:val="25"/>
        </w:numPr>
        <w:rPr>
          <w:sz w:val="24"/>
        </w:rPr>
      </w:pPr>
      <w:r>
        <w:rPr>
          <w:sz w:val="24"/>
        </w:rPr>
        <w:t>Omgaan met apparatuur en glaswerk</w:t>
      </w:r>
    </w:p>
    <w:p w:rsidR="00AF75A4" w:rsidRDefault="00AF75A4" w:rsidP="004B5A31">
      <w:pPr>
        <w:numPr>
          <w:ilvl w:val="0"/>
          <w:numId w:val="26"/>
        </w:numPr>
        <w:tabs>
          <w:tab w:val="num" w:pos="720"/>
        </w:tabs>
        <w:ind w:left="720"/>
        <w:rPr>
          <w:sz w:val="24"/>
        </w:rPr>
      </w:pPr>
      <w:r>
        <w:rPr>
          <w:sz w:val="24"/>
        </w:rPr>
        <w:t>Maatkolf behandeling</w:t>
      </w:r>
    </w:p>
    <w:p w:rsidR="00AF75A4" w:rsidRDefault="00AF75A4" w:rsidP="004B5A31">
      <w:pPr>
        <w:numPr>
          <w:ilvl w:val="0"/>
          <w:numId w:val="26"/>
        </w:numPr>
        <w:tabs>
          <w:tab w:val="num" w:pos="720"/>
        </w:tabs>
        <w:ind w:left="720"/>
        <w:rPr>
          <w:sz w:val="24"/>
        </w:rPr>
      </w:pPr>
      <w:r>
        <w:rPr>
          <w:sz w:val="24"/>
        </w:rPr>
        <w:t>Pipet gebruik</w:t>
      </w:r>
    </w:p>
    <w:p w:rsidR="00AF75A4" w:rsidRDefault="00AF75A4" w:rsidP="004B5A31">
      <w:pPr>
        <w:numPr>
          <w:ilvl w:val="0"/>
          <w:numId w:val="26"/>
        </w:numPr>
        <w:tabs>
          <w:tab w:val="num" w:pos="720"/>
        </w:tabs>
        <w:ind w:left="720"/>
        <w:rPr>
          <w:sz w:val="24"/>
        </w:rPr>
      </w:pPr>
      <w:r>
        <w:rPr>
          <w:sz w:val="24"/>
        </w:rPr>
        <w:t>Buret gebruik</w:t>
      </w:r>
    </w:p>
    <w:p w:rsidR="00AF75A4" w:rsidRDefault="00AF75A4" w:rsidP="004B5A31">
      <w:pPr>
        <w:numPr>
          <w:ilvl w:val="0"/>
          <w:numId w:val="26"/>
        </w:numPr>
        <w:tabs>
          <w:tab w:val="num" w:pos="720"/>
        </w:tabs>
        <w:ind w:left="720"/>
        <w:rPr>
          <w:sz w:val="24"/>
        </w:rPr>
      </w:pPr>
      <w:r>
        <w:rPr>
          <w:sz w:val="24"/>
        </w:rPr>
        <w:t>Gebruik van spuit</w:t>
      </w:r>
    </w:p>
    <w:p w:rsidR="00AF75A4" w:rsidRDefault="00AF75A4">
      <w:pPr>
        <w:rPr>
          <w:sz w:val="24"/>
        </w:rPr>
      </w:pPr>
    </w:p>
    <w:p w:rsidR="00AF75A4" w:rsidRDefault="00AF75A4">
      <w:pPr>
        <w:outlineLvl w:val="0"/>
        <w:rPr>
          <w:sz w:val="24"/>
        </w:rPr>
      </w:pPr>
      <w:r>
        <w:rPr>
          <w:sz w:val="24"/>
        </w:rPr>
        <w:t>Schrijf bijzondere zaken met betrekking tot veiligheid op</w:t>
      </w:r>
    </w:p>
    <w:p w:rsidR="00AF75A4" w:rsidRDefault="00AF75A4">
      <w:pPr>
        <w:rPr>
          <w:sz w:val="24"/>
        </w:rPr>
      </w:pPr>
    </w:p>
    <w:p w:rsidR="00AF75A4" w:rsidRDefault="00AF75A4">
      <w:pPr>
        <w:rPr>
          <w:sz w:val="24"/>
        </w:rPr>
      </w:pPr>
    </w:p>
    <w:p w:rsidR="00AF75A4" w:rsidRDefault="00AF75A4">
      <w:pPr>
        <w:rPr>
          <w:sz w:val="24"/>
        </w:rPr>
      </w:pPr>
    </w:p>
    <w:p w:rsidR="00AF75A4" w:rsidRDefault="00AF75A4">
      <w:pPr>
        <w:rPr>
          <w:sz w:val="24"/>
        </w:rPr>
      </w:pPr>
    </w:p>
    <w:p w:rsidR="00AF75A4" w:rsidRDefault="00AF75A4">
      <w:pPr>
        <w:rPr>
          <w:sz w:val="24"/>
        </w:rPr>
      </w:pPr>
    </w:p>
    <w:p w:rsidR="00AF75A4" w:rsidRDefault="00AF75A4">
      <w:pPr>
        <w:rPr>
          <w:sz w:val="24"/>
        </w:rPr>
      </w:pPr>
    </w:p>
    <w:p w:rsidR="00AF75A4" w:rsidRDefault="00AF75A4">
      <w:pPr>
        <w:rPr>
          <w:sz w:val="24"/>
        </w:rPr>
      </w:pPr>
    </w:p>
    <w:p w:rsidR="00AF75A4" w:rsidRDefault="00AF75A4">
      <w:pPr>
        <w:rPr>
          <w:sz w:val="24"/>
        </w:rPr>
      </w:pPr>
    </w:p>
    <w:p w:rsidR="00AF75A4" w:rsidRDefault="00AF75A4">
      <w:pPr>
        <w:outlineLvl w:val="0"/>
        <w:rPr>
          <w:sz w:val="24"/>
        </w:rPr>
      </w:pPr>
      <w:r>
        <w:rPr>
          <w:sz w:val="24"/>
        </w:rPr>
        <w:t>N.B. (opmerking voor practicumassistent)</w:t>
      </w:r>
    </w:p>
    <w:p w:rsidR="00AF75A4" w:rsidRDefault="00AF75A4">
      <w:pPr>
        <w:rPr>
          <w:sz w:val="24"/>
        </w:rPr>
      </w:pPr>
      <w:r>
        <w:rPr>
          <w:sz w:val="24"/>
        </w:rPr>
        <w:t>Als je een individuele leerling helpt bij de toets, schrijf dan zo nauwkeurig mogelijk op wat de vraag, en schrijf ook de tip die je gegeven hebt om de leerling op gang te brengen.</w:t>
      </w:r>
    </w:p>
    <w:p w:rsidR="00AF75A4" w:rsidRDefault="00AF75A4">
      <w:pPr>
        <w:rPr>
          <w:sz w:val="24"/>
        </w:rPr>
      </w:pPr>
    </w:p>
    <w:p w:rsidR="00AF75A4" w:rsidRDefault="00AF75A4">
      <w:pPr>
        <w:rPr>
          <w:sz w:val="24"/>
        </w:rPr>
      </w:pPr>
    </w:p>
    <w:p w:rsidR="00AF75A4" w:rsidRDefault="00AF75A4"/>
    <w:p w:rsidR="002942C3" w:rsidRDefault="002942C3"/>
    <w:sectPr w:rsidR="002942C3" w:rsidSect="00AF75A4">
      <w:footerReference w:type="default" r:id="rId158"/>
      <w:type w:val="oddPage"/>
      <w:pgSz w:w="11906" w:h="16838" w:code="9"/>
      <w:pgMar w:top="1418" w:right="1361" w:bottom="1418" w:left="1418" w:header="708" w:footer="85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7A1" w:rsidRDefault="000A47A1">
      <w:r>
        <w:separator/>
      </w:r>
    </w:p>
  </w:endnote>
  <w:endnote w:type="continuationSeparator" w:id="0">
    <w:p w:rsidR="000A47A1" w:rsidRDefault="000A4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ymbol Set SWA">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pBdr>
        <w:top w:val="single" w:sz="4" w:space="1" w:color="auto"/>
      </w:pBdr>
      <w:tabs>
        <w:tab w:val="center" w:pos="4536"/>
      </w:tabs>
    </w:pPr>
    <w:r>
      <w:rPr>
        <w:b/>
      </w:rPr>
      <w:t>Nationale Scheikunde Olympiade 2003</w:t>
    </w:r>
    <w:r>
      <w:rPr>
        <w:b/>
      </w:rPr>
      <w:t> </w:t>
    </w:r>
    <w:r>
      <w:rPr>
        <w:b/>
      </w:rPr>
      <w:t>Voorronde 1</w:t>
    </w:r>
    <w:r>
      <w:rPr>
        <w:b/>
      </w:rPr>
      <w:t> </w:t>
    </w:r>
    <w:r>
      <w:rPr>
        <w:b/>
      </w:rPr>
      <w:t>Opgaven</w:t>
    </w:r>
    <w:r>
      <w:rPr>
        <w:b/>
      </w:rPr>
      <w:tab/>
    </w:r>
    <w:r>
      <w:rPr>
        <w:rStyle w:val="Paginanummer"/>
        <w:b w:val="0"/>
      </w:rPr>
      <w:fldChar w:fldCharType="begin"/>
    </w:r>
    <w:r>
      <w:rPr>
        <w:rStyle w:val="Paginanummer"/>
        <w:b w:val="0"/>
      </w:rPr>
      <w:instrText xml:space="preserve"> PAGE </w:instrText>
    </w:r>
    <w:r>
      <w:rPr>
        <w:rStyle w:val="Paginanummer"/>
        <w:b w:val="0"/>
      </w:rPr>
      <w:fldChar w:fldCharType="separate"/>
    </w:r>
    <w:r>
      <w:rPr>
        <w:rStyle w:val="Paginanummer"/>
        <w:b w:val="0"/>
        <w:noProof/>
      </w:rPr>
      <w:t>30</w:t>
    </w:r>
    <w:r>
      <w:rPr>
        <w:rStyle w:val="Paginanummer"/>
        <w:b w:val="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Pr="00AF75A4" w:rsidRDefault="00AF75A4">
    <w:pPr>
      <w:pStyle w:val="Voettekst"/>
      <w:rPr>
        <w:b/>
        <w:sz w:val="16"/>
        <w:szCs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7BFD">
      <w:rPr>
        <w:rStyle w:val="Paginanummer"/>
        <w:noProof/>
      </w:rPr>
      <w:t>6</w:t>
    </w:r>
    <w:r>
      <w:rPr>
        <w:rStyle w:val="Paginanummer"/>
      </w:rPr>
      <w:fldChar w:fldCharType="end"/>
    </w:r>
  </w:p>
  <w:p w:rsidR="00AF75A4" w:rsidRPr="00AF75A4" w:rsidRDefault="00AF75A4">
    <w:pPr>
      <w:pStyle w:val="Voettekst"/>
      <w:rPr>
        <w:b/>
        <w:sz w:val="16"/>
        <w:szCs w:val="16"/>
      </w:rPr>
    </w:pPr>
    <w:r w:rsidRPr="00AF75A4">
      <w:rPr>
        <w:b/>
        <w:sz w:val="16"/>
        <w:szCs w:val="16"/>
      </w:rPr>
      <w:t>NSO03, 18 juni 2003, Dow Benelux B.V., Terneuzen</w:t>
    </w:r>
    <w:r w:rsidRPr="00AF75A4">
      <w:rPr>
        <w:b/>
        <w:sz w:val="16"/>
        <w:szCs w:val="16"/>
      </w:rPr>
      <w:tab/>
    </w:r>
    <w:r w:rsidRPr="00AF75A4">
      <w:rPr>
        <w:b/>
        <w:sz w:val="16"/>
        <w:szCs w:val="16"/>
      </w:rPr>
      <w:tab/>
      <w:t>eindtoets practicum opdrachten</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3</w:t>
    </w:r>
    <w:r>
      <w:rPr>
        <w:rStyle w:val="Paginanummer"/>
      </w:rPr>
      <w:fldChar w:fldCharType="end"/>
    </w:r>
  </w:p>
  <w:p w:rsidR="00AF75A4" w:rsidRDefault="00AF75A4">
    <w:pPr>
      <w:pStyle w:val="Voetteks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7BFD">
      <w:rPr>
        <w:rStyle w:val="Paginanummer"/>
        <w:noProof/>
      </w:rPr>
      <w:t>3</w:t>
    </w:r>
    <w:r>
      <w:rPr>
        <w:rStyle w:val="Paginanummer"/>
      </w:rPr>
      <w:fldChar w:fldCharType="end"/>
    </w:r>
  </w:p>
  <w:p w:rsidR="00AF75A4" w:rsidRPr="00AF75A4" w:rsidRDefault="00AF75A4">
    <w:pPr>
      <w:pStyle w:val="Voettekst"/>
      <w:rPr>
        <w:b/>
        <w:sz w:val="16"/>
        <w:szCs w:val="16"/>
      </w:rPr>
    </w:pPr>
    <w:r w:rsidRPr="00AF75A4">
      <w:rPr>
        <w:b/>
        <w:sz w:val="16"/>
        <w:szCs w:val="16"/>
      </w:rPr>
      <w:t>NSO03, 18 juni 2003, Dow Benelux B.V., Terneuzen</w:t>
    </w:r>
    <w:r w:rsidRPr="00AF75A4">
      <w:rPr>
        <w:b/>
        <w:sz w:val="16"/>
        <w:szCs w:val="16"/>
      </w:rPr>
      <w:tab/>
    </w:r>
    <w:r w:rsidRPr="00AF75A4">
      <w:rPr>
        <w:b/>
        <w:sz w:val="16"/>
        <w:szCs w:val="16"/>
      </w:rPr>
      <w:tab/>
      <w:t>eindtoets practicum antwoordbladen</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7BFD">
      <w:rPr>
        <w:rStyle w:val="Paginanummer"/>
        <w:noProof/>
      </w:rPr>
      <w:t>8</w:t>
    </w:r>
    <w:r>
      <w:rPr>
        <w:rStyle w:val="Paginanummer"/>
      </w:rPr>
      <w:fldChar w:fldCharType="end"/>
    </w:r>
  </w:p>
  <w:p w:rsidR="00AF75A4" w:rsidRPr="00AF75A4" w:rsidRDefault="00AF75A4">
    <w:pPr>
      <w:pStyle w:val="Voettekst"/>
      <w:rPr>
        <w:b/>
        <w:sz w:val="16"/>
        <w:szCs w:val="16"/>
      </w:rPr>
    </w:pPr>
    <w:r w:rsidRPr="00AF75A4">
      <w:rPr>
        <w:b/>
        <w:sz w:val="16"/>
        <w:szCs w:val="16"/>
      </w:rPr>
      <w:t>NSO03, 18 juni 2003, Dow Benelux B.V., Terneuzen</w:t>
    </w:r>
    <w:r w:rsidRPr="00AF75A4">
      <w:rPr>
        <w:b/>
        <w:sz w:val="16"/>
        <w:szCs w:val="16"/>
      </w:rPr>
      <w:tab/>
    </w:r>
    <w:r w:rsidRPr="00AF75A4">
      <w:rPr>
        <w:b/>
        <w:sz w:val="16"/>
        <w:szCs w:val="16"/>
      </w:rPr>
      <w:tab/>
      <w:t>eindtoets practicum normering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7BFD">
      <w:rPr>
        <w:rStyle w:val="Paginanummer"/>
        <w:noProof/>
      </w:rPr>
      <w:t>11</w:t>
    </w:r>
    <w:r>
      <w:rPr>
        <w:rStyle w:val="Paginanummer"/>
      </w:rPr>
      <w:fldChar w:fldCharType="end"/>
    </w:r>
  </w:p>
  <w:p w:rsidR="00AF75A4" w:rsidRPr="00AF75A4" w:rsidRDefault="00AF75A4">
    <w:pPr>
      <w:pStyle w:val="Voettekst"/>
      <w:pBdr>
        <w:top w:val="single" w:sz="4" w:space="1" w:color="auto"/>
      </w:pBdr>
      <w:rPr>
        <w:b/>
        <w:sz w:val="16"/>
        <w:szCs w:val="16"/>
      </w:rPr>
    </w:pPr>
    <w:r w:rsidRPr="00AF75A4">
      <w:rPr>
        <w:b/>
        <w:sz w:val="16"/>
        <w:szCs w:val="16"/>
      </w:rPr>
      <w:t>NSO2003</w:t>
    </w:r>
    <w:r w:rsidRPr="00AF75A4">
      <w:rPr>
        <w:b/>
        <w:sz w:val="16"/>
        <w:szCs w:val="16"/>
      </w:rPr>
      <w:t> </w:t>
    </w:r>
    <w:r w:rsidRPr="00AF75A4">
      <w:rPr>
        <w:b/>
        <w:sz w:val="16"/>
        <w:szCs w:val="16"/>
      </w:rPr>
      <w:t>eindtoets theorie</w:t>
    </w:r>
    <w:r w:rsidRPr="00AF75A4">
      <w:rPr>
        <w:b/>
        <w:sz w:val="16"/>
        <w:szCs w:val="16"/>
      </w:rPr>
      <w:t> </w:t>
    </w:r>
    <w:r w:rsidRPr="00AF75A4">
      <w:rPr>
        <w:b/>
        <w:sz w:val="16"/>
        <w:szCs w:val="16"/>
      </w:rPr>
      <w:t>opgaven</w:t>
    </w:r>
    <w:r w:rsidRPr="00AF75A4">
      <w:rPr>
        <w:b/>
        <w:sz w:val="16"/>
        <w:szCs w:val="16"/>
      </w:rPr>
      <w:tab/>
    </w:r>
    <w:r w:rsidRPr="00AF75A4">
      <w:rPr>
        <w:b/>
        <w:sz w:val="16"/>
        <w:szCs w:val="16"/>
      </w:rPr>
      <w:tab/>
      <w:t>17 juni 2003</w:t>
    </w:r>
    <w:r w:rsidRPr="00AF75A4">
      <w:rPr>
        <w:b/>
        <w:sz w:val="16"/>
        <w:szCs w:val="16"/>
      </w:rPr>
      <w:t> </w:t>
    </w:r>
    <w:r w:rsidRPr="00AF75A4">
      <w:rPr>
        <w:b/>
        <w:sz w:val="16"/>
        <w:szCs w:val="16"/>
      </w:rPr>
      <w:t>DOW Benelux B.V. Terneuzen</w:t>
    </w:r>
    <w:r w:rsidRPr="00AF75A4">
      <w:rPr>
        <w:b/>
        <w:sz w:val="16"/>
        <w:szCs w:val="16"/>
      </w:rPr>
      <w:t>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7BFD">
      <w:rPr>
        <w:rStyle w:val="Paginanummer"/>
        <w:noProof/>
      </w:rPr>
      <w:t>3</w:t>
    </w:r>
    <w:r>
      <w:rPr>
        <w:rStyle w:val="Paginanummer"/>
      </w:rPr>
      <w:fldChar w:fldCharType="end"/>
    </w:r>
  </w:p>
  <w:p w:rsidR="00AF75A4" w:rsidRPr="00AF75A4" w:rsidRDefault="00AF75A4">
    <w:pPr>
      <w:pStyle w:val="Voettekst"/>
      <w:pBdr>
        <w:top w:val="single" w:sz="4" w:space="1" w:color="auto"/>
      </w:pBdr>
      <w:rPr>
        <w:b/>
        <w:sz w:val="16"/>
        <w:szCs w:val="16"/>
      </w:rPr>
    </w:pPr>
    <w:r w:rsidRPr="00AF75A4">
      <w:rPr>
        <w:b/>
        <w:sz w:val="16"/>
        <w:szCs w:val="16"/>
      </w:rPr>
      <w:t>NSO2003</w:t>
    </w:r>
    <w:r w:rsidRPr="00AF75A4">
      <w:rPr>
        <w:b/>
        <w:sz w:val="16"/>
        <w:szCs w:val="16"/>
      </w:rPr>
      <w:t> </w:t>
    </w:r>
    <w:r w:rsidRPr="00AF75A4">
      <w:rPr>
        <w:b/>
        <w:sz w:val="16"/>
        <w:szCs w:val="16"/>
      </w:rPr>
      <w:t>eindtoets theorie</w:t>
    </w:r>
    <w:r w:rsidRPr="00AF75A4">
      <w:rPr>
        <w:b/>
        <w:sz w:val="16"/>
        <w:szCs w:val="16"/>
      </w:rPr>
      <w:t> </w:t>
    </w:r>
    <w:r w:rsidRPr="00AF75A4">
      <w:rPr>
        <w:b/>
        <w:sz w:val="16"/>
        <w:szCs w:val="16"/>
      </w:rPr>
      <w:t>bijlage</w:t>
    </w:r>
    <w:r w:rsidRPr="00AF75A4">
      <w:rPr>
        <w:b/>
        <w:sz w:val="16"/>
        <w:szCs w:val="16"/>
      </w:rPr>
      <w:tab/>
    </w:r>
    <w:r w:rsidRPr="00AF75A4">
      <w:rPr>
        <w:b/>
        <w:sz w:val="16"/>
        <w:szCs w:val="16"/>
      </w:rPr>
      <w:tab/>
      <w:t>17 juni 2003</w:t>
    </w:r>
    <w:r w:rsidRPr="00AF75A4">
      <w:rPr>
        <w:b/>
        <w:sz w:val="16"/>
        <w:szCs w:val="16"/>
      </w:rPr>
      <w:t> </w:t>
    </w:r>
    <w:r w:rsidRPr="00AF75A4">
      <w:rPr>
        <w:b/>
        <w:sz w:val="16"/>
        <w:szCs w:val="16"/>
      </w:rPr>
      <w:t>DOW Benelux B.V. Terneuzen</w:t>
    </w:r>
    <w:r w:rsidRPr="00AF75A4">
      <w:rPr>
        <w:b/>
        <w:sz w:val="16"/>
        <w:szCs w:val="16"/>
      </w:rPr>
      <w:t>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Pr="00AF75A4" w:rsidRDefault="00AF75A4">
    <w:pPr>
      <w:pStyle w:val="Voettekst"/>
      <w:tabs>
        <w:tab w:val="center" w:pos="4536"/>
      </w:tabs>
      <w:rPr>
        <w:b/>
        <w:sz w:val="16"/>
        <w:szCs w:val="16"/>
      </w:rPr>
    </w:pPr>
    <w:r w:rsidRPr="00AF75A4">
      <w:rPr>
        <w:b/>
        <w:sz w:val="16"/>
        <w:szCs w:val="16"/>
      </w:rPr>
      <w:t>Nationale Scheikunde Olympiade 2003</w:t>
    </w:r>
    <w:r w:rsidRPr="00AF75A4">
      <w:rPr>
        <w:b/>
        <w:sz w:val="16"/>
        <w:szCs w:val="16"/>
      </w:rPr>
      <w:t> </w:t>
    </w:r>
    <w:r w:rsidRPr="00AF75A4">
      <w:rPr>
        <w:b/>
        <w:sz w:val="16"/>
        <w:szCs w:val="16"/>
      </w:rPr>
      <w:t>Voorronde 1</w:t>
    </w:r>
    <w:r w:rsidRPr="00AF75A4">
      <w:rPr>
        <w:b/>
        <w:sz w:val="16"/>
        <w:szCs w:val="16"/>
      </w:rPr>
      <w:t> </w:t>
    </w:r>
    <w:r w:rsidRPr="00AF75A4">
      <w:rPr>
        <w:b/>
        <w:sz w:val="16"/>
        <w:szCs w:val="16"/>
      </w:rPr>
      <w:t>Opgaven</w:t>
    </w:r>
    <w:r w:rsidRPr="00AF75A4">
      <w:rPr>
        <w:b/>
        <w:sz w:val="16"/>
        <w:szCs w:val="16"/>
      </w:rPr>
      <w:tab/>
    </w:r>
    <w:r w:rsidRPr="00AF75A4">
      <w:rPr>
        <w:rStyle w:val="Paginanummer"/>
        <w:b w:val="0"/>
        <w:sz w:val="16"/>
        <w:szCs w:val="16"/>
      </w:rPr>
      <w:fldChar w:fldCharType="begin"/>
    </w:r>
    <w:r w:rsidRPr="00AF75A4">
      <w:rPr>
        <w:rStyle w:val="Paginanummer"/>
        <w:b w:val="0"/>
        <w:sz w:val="16"/>
        <w:szCs w:val="16"/>
      </w:rPr>
      <w:instrText xml:space="preserve"> PAGE </w:instrText>
    </w:r>
    <w:r w:rsidRPr="00AF75A4">
      <w:rPr>
        <w:rStyle w:val="Paginanummer"/>
        <w:b w:val="0"/>
        <w:sz w:val="16"/>
        <w:szCs w:val="16"/>
      </w:rPr>
      <w:fldChar w:fldCharType="separate"/>
    </w:r>
    <w:r w:rsidR="00077BFD">
      <w:rPr>
        <w:rStyle w:val="Paginanummer"/>
        <w:b w:val="0"/>
        <w:noProof/>
        <w:sz w:val="16"/>
        <w:szCs w:val="16"/>
      </w:rPr>
      <w:t>1</w:t>
    </w:r>
    <w:r w:rsidRPr="00AF75A4">
      <w:rPr>
        <w:rStyle w:val="Paginanummer"/>
        <w:b w:val="0"/>
        <w:sz w:val="16"/>
        <w:szCs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12</w:t>
    </w:r>
    <w:r>
      <w:rPr>
        <w:rStyle w:val="Paginanummer"/>
      </w:rPr>
      <w:fldChar w:fldCharType="end"/>
    </w:r>
  </w:p>
  <w:p w:rsidR="00AF75A4" w:rsidRDefault="00AF75A4">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7BFD">
      <w:rPr>
        <w:rStyle w:val="Paginanummer"/>
        <w:noProof/>
      </w:rPr>
      <w:t>13</w:t>
    </w:r>
    <w:r>
      <w:rPr>
        <w:rStyle w:val="Paginanummer"/>
      </w:rPr>
      <w:fldChar w:fldCharType="end"/>
    </w:r>
  </w:p>
  <w:p w:rsidR="00AF75A4" w:rsidRPr="00AF75A4" w:rsidRDefault="00AF75A4">
    <w:pPr>
      <w:pStyle w:val="Voettekst"/>
      <w:rPr>
        <w:b/>
        <w:sz w:val="16"/>
        <w:szCs w:val="16"/>
      </w:rPr>
    </w:pPr>
    <w:r w:rsidRPr="00AF75A4">
      <w:rPr>
        <w:b/>
        <w:sz w:val="16"/>
        <w:szCs w:val="16"/>
      </w:rPr>
      <w:t>NSO2003</w:t>
    </w:r>
    <w:r w:rsidRPr="00AF75A4">
      <w:rPr>
        <w:b/>
        <w:sz w:val="16"/>
        <w:szCs w:val="16"/>
      </w:rPr>
      <w:t> </w:t>
    </w:r>
    <w:r w:rsidRPr="00AF75A4">
      <w:rPr>
        <w:b/>
        <w:sz w:val="16"/>
        <w:szCs w:val="16"/>
      </w:rPr>
      <w:t>eindtoets theorie</w:t>
    </w:r>
    <w:r w:rsidRPr="00AF75A4">
      <w:rPr>
        <w:b/>
        <w:sz w:val="16"/>
        <w:szCs w:val="16"/>
      </w:rPr>
      <w:t> </w:t>
    </w:r>
    <w:r w:rsidRPr="00AF75A4">
      <w:rPr>
        <w:b/>
        <w:sz w:val="16"/>
        <w:szCs w:val="16"/>
      </w:rPr>
      <w:t>uitwerkingen</w:t>
    </w:r>
    <w:r w:rsidRPr="00AF75A4">
      <w:rPr>
        <w:b/>
        <w:sz w:val="16"/>
        <w:szCs w:val="16"/>
      </w:rPr>
      <w:tab/>
    </w:r>
    <w:r w:rsidRPr="00AF75A4">
      <w:rPr>
        <w:b/>
        <w:sz w:val="16"/>
        <w:szCs w:val="16"/>
      </w:rPr>
      <w:tab/>
      <w:t>17 juni 2003</w:t>
    </w:r>
    <w:r w:rsidRPr="00AF75A4">
      <w:rPr>
        <w:b/>
        <w:sz w:val="16"/>
        <w:szCs w:val="16"/>
      </w:rPr>
      <w:t> </w:t>
    </w:r>
    <w:r w:rsidRPr="00AF75A4">
      <w:rPr>
        <w:b/>
        <w:sz w:val="16"/>
        <w:szCs w:val="16"/>
      </w:rPr>
      <w:t>DOW Benelux B.V. Terneuzen</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12</w:t>
    </w:r>
    <w:r>
      <w:rPr>
        <w:rStyle w:val="Paginanummer"/>
      </w:rPr>
      <w:fldChar w:fldCharType="end"/>
    </w:r>
  </w:p>
  <w:p w:rsidR="00AF75A4" w:rsidRDefault="00AF75A4">
    <w:pPr>
      <w:pStyle w:val="Voetteks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7BFD">
      <w:rPr>
        <w:rStyle w:val="Paginanummer"/>
        <w:noProof/>
      </w:rPr>
      <w:t>14</w:t>
    </w:r>
    <w:r>
      <w:rPr>
        <w:rStyle w:val="Paginanummer"/>
      </w:rPr>
      <w:fldChar w:fldCharType="end"/>
    </w:r>
  </w:p>
  <w:p w:rsidR="00AF75A4" w:rsidRPr="00AF75A4" w:rsidRDefault="00AF75A4">
    <w:pPr>
      <w:pStyle w:val="Voettekst"/>
      <w:rPr>
        <w:b/>
        <w:sz w:val="16"/>
        <w:szCs w:val="16"/>
      </w:rPr>
    </w:pPr>
    <w:r w:rsidRPr="00AF75A4">
      <w:rPr>
        <w:b/>
        <w:sz w:val="16"/>
        <w:szCs w:val="16"/>
      </w:rPr>
      <w:t>NSO2003</w:t>
    </w:r>
    <w:r w:rsidRPr="00AF75A4">
      <w:rPr>
        <w:b/>
        <w:sz w:val="16"/>
        <w:szCs w:val="16"/>
      </w:rPr>
      <w:t> </w:t>
    </w:r>
    <w:r w:rsidRPr="00AF75A4">
      <w:rPr>
        <w:b/>
        <w:sz w:val="16"/>
        <w:szCs w:val="16"/>
      </w:rPr>
      <w:t>eindtoets theorie</w:t>
    </w:r>
    <w:r w:rsidRPr="00AF75A4">
      <w:rPr>
        <w:b/>
        <w:sz w:val="16"/>
        <w:szCs w:val="16"/>
      </w:rPr>
      <w:t> </w:t>
    </w:r>
    <w:r w:rsidRPr="00AF75A4">
      <w:rPr>
        <w:b/>
        <w:sz w:val="16"/>
        <w:szCs w:val="16"/>
      </w:rPr>
      <w:t>uitwerkingen</w:t>
    </w:r>
    <w:r w:rsidRPr="00AF75A4">
      <w:rPr>
        <w:b/>
        <w:sz w:val="16"/>
        <w:szCs w:val="16"/>
      </w:rPr>
      <w:tab/>
    </w:r>
    <w:r w:rsidRPr="00AF75A4">
      <w:rPr>
        <w:b/>
        <w:sz w:val="16"/>
        <w:szCs w:val="16"/>
      </w:rPr>
      <w:tab/>
      <w:t>17 juni 2003</w:t>
    </w:r>
    <w:r w:rsidRPr="00AF75A4">
      <w:rPr>
        <w:b/>
        <w:sz w:val="16"/>
        <w:szCs w:val="16"/>
      </w:rPr>
      <w:t> </w:t>
    </w:r>
    <w:r w:rsidRPr="00AF75A4">
      <w:rPr>
        <w:b/>
        <w:sz w:val="16"/>
        <w:szCs w:val="16"/>
      </w:rPr>
      <w:t>DOW Benelux B.V. Terneuzen</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3</w:t>
    </w:r>
    <w:r>
      <w:rPr>
        <w:rStyle w:val="Paginanummer"/>
      </w:rPr>
      <w:fldChar w:fldCharType="end"/>
    </w:r>
  </w:p>
  <w:p w:rsidR="00AF75A4" w:rsidRDefault="00AF75A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7A1" w:rsidRDefault="000A47A1">
      <w:r>
        <w:separator/>
      </w:r>
    </w:p>
  </w:footnote>
  <w:footnote w:type="continuationSeparator" w:id="0">
    <w:p w:rsidR="000A47A1" w:rsidRDefault="000A47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framePr w:w="1384" w:h="10804" w:hRule="exact" w:hSpace="141" w:wrap="auto" w:vAnchor="page" w:hAnchor="page" w:x="9643" w:y="2449"/>
      <w:jc w:val="center"/>
      <w:rPr>
        <w:sz w:val="18"/>
      </w:rPr>
    </w:pPr>
    <w:r>
      <w:rPr>
        <w:sz w:val="18"/>
      </w:rPr>
      <w:object w:dxaOrig="1051" w:dyaOrig="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52.8pt;height:38.4pt" o:ole="" fillcolor="window">
          <v:imagedata r:id="rId1" o:title=""/>
        </v:shape>
        <o:OLEObject Type="Embed" ProgID="Word.Picture.8" ShapeID="_x0000_i1083" DrawAspect="Content" ObjectID="_1314723128" r:id="rId2"/>
      </w:object>
    </w:r>
  </w:p>
  <w:p w:rsidR="00AF75A4" w:rsidRDefault="008D3739">
    <w:pPr>
      <w:framePr w:w="1384" w:h="10804" w:hRule="exact" w:hSpace="141" w:wrap="auto" w:vAnchor="page" w:hAnchor="page" w:x="9643" w:y="2449"/>
      <w:jc w:val="center"/>
      <w:rPr>
        <w:sz w:val="18"/>
      </w:rPr>
    </w:pPr>
    <w:r>
      <w:rPr>
        <w:noProof/>
        <w:sz w:val="18"/>
      </w:rPr>
      <w:drawing>
        <wp:inline distT="0" distB="0" distL="0" distR="0">
          <wp:extent cx="419100" cy="396240"/>
          <wp:effectExtent l="19050" t="0" r="0" b="0"/>
          <wp:docPr id="85" name="Afbeelding 85" descr="OC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CW-LOGO"/>
                  <pic:cNvPicPr>
                    <a:picLocks noChangeAspect="1" noChangeArrowheads="1"/>
                  </pic:cNvPicPr>
                </pic:nvPicPr>
                <pic:blipFill>
                  <a:blip r:embed="rId3"/>
                  <a:srcRect/>
                  <a:stretch>
                    <a:fillRect/>
                  </a:stretch>
                </pic:blipFill>
                <pic:spPr bwMode="auto">
                  <a:xfrm>
                    <a:off x="0" y="0"/>
                    <a:ext cx="419100" cy="396240"/>
                  </a:xfrm>
                  <a:prstGeom prst="rect">
                    <a:avLst/>
                  </a:prstGeom>
                  <a:noFill/>
                  <a:ln w="9525">
                    <a:noFill/>
                    <a:miter lim="800000"/>
                    <a:headEnd/>
                    <a:tailEnd/>
                  </a:ln>
                </pic:spPr>
              </pic:pic>
            </a:graphicData>
          </a:graphic>
        </wp:inline>
      </w:drawing>
    </w:r>
  </w:p>
  <w:p w:rsidR="00AF75A4" w:rsidRDefault="00AF75A4">
    <w:pPr>
      <w:framePr w:w="1384" w:h="10804" w:hRule="exact" w:hSpace="141" w:wrap="auto" w:vAnchor="page" w:hAnchor="page" w:x="9643" w:y="2449"/>
      <w:jc w:val="center"/>
      <w:rPr>
        <w:rFonts w:ascii="Arial" w:hAnsi="Arial"/>
        <w:sz w:val="18"/>
      </w:rPr>
    </w:pPr>
  </w:p>
  <w:p w:rsidR="00AF75A4" w:rsidRDefault="008D3739">
    <w:pPr>
      <w:framePr w:w="1384" w:h="10804" w:hRule="exact" w:hSpace="141" w:wrap="auto" w:vAnchor="page" w:hAnchor="page" w:x="9643" w:y="2449"/>
      <w:jc w:val="center"/>
      <w:rPr>
        <w:sz w:val="18"/>
      </w:rPr>
    </w:pPr>
    <w:r>
      <w:rPr>
        <w:noProof/>
        <w:sz w:val="18"/>
      </w:rPr>
      <w:drawing>
        <wp:inline distT="0" distB="0" distL="0" distR="0">
          <wp:extent cx="609600" cy="457200"/>
          <wp:effectExtent l="19050" t="0" r="0" b="0"/>
          <wp:docPr id="86" name="Afbeelding 86" descr="log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ogo-lid"/>
                  <pic:cNvPicPr>
                    <a:picLocks noChangeAspect="1" noChangeArrowheads="1"/>
                  </pic:cNvPicPr>
                </pic:nvPicPr>
                <pic:blipFill>
                  <a:blip r:embed="rId4"/>
                  <a:srcRect/>
                  <a:stretch>
                    <a:fillRect/>
                  </a:stretch>
                </pic:blipFill>
                <pic:spPr bwMode="auto">
                  <a:xfrm>
                    <a:off x="0" y="0"/>
                    <a:ext cx="609600" cy="457200"/>
                  </a:xfrm>
                  <a:prstGeom prst="rect">
                    <a:avLst/>
                  </a:prstGeom>
                  <a:noFill/>
                  <a:ln w="9525">
                    <a:noFill/>
                    <a:miter lim="800000"/>
                    <a:headEnd/>
                    <a:tailEnd/>
                  </a:ln>
                </pic:spPr>
              </pic:pic>
            </a:graphicData>
          </a:graphic>
        </wp:inline>
      </w:drawing>
    </w:r>
  </w:p>
  <w:p w:rsidR="00AF75A4" w:rsidRDefault="00AF75A4">
    <w:pPr>
      <w:framePr w:w="1384" w:h="10804" w:hRule="exact" w:hSpace="141" w:wrap="auto" w:vAnchor="page" w:hAnchor="page" w:x="9643" w:y="2449"/>
      <w:jc w:val="center"/>
      <w:rPr>
        <w:sz w:val="18"/>
      </w:rPr>
    </w:pPr>
  </w:p>
  <w:p w:rsidR="00AF75A4" w:rsidRDefault="008D3739">
    <w:pPr>
      <w:framePr w:w="1384" w:h="10804" w:hRule="exact" w:hSpace="141" w:wrap="auto" w:vAnchor="page" w:hAnchor="page" w:x="9643" w:y="2449"/>
      <w:jc w:val="center"/>
      <w:rPr>
        <w:sz w:val="18"/>
      </w:rPr>
    </w:pPr>
    <w:r>
      <w:rPr>
        <w:noProof/>
        <w:sz w:val="18"/>
      </w:rPr>
      <w:drawing>
        <wp:inline distT="0" distB="0" distL="0" distR="0">
          <wp:extent cx="762000" cy="388620"/>
          <wp:effectExtent l="19050" t="0" r="0" b="0"/>
          <wp:docPr id="87" name="Afbeelding 87" descr="v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nci"/>
                  <pic:cNvPicPr>
                    <a:picLocks noChangeAspect="1" noChangeArrowheads="1"/>
                  </pic:cNvPicPr>
                </pic:nvPicPr>
                <pic:blipFill>
                  <a:blip r:embed="rId5"/>
                  <a:srcRect/>
                  <a:stretch>
                    <a:fillRect/>
                  </a:stretch>
                </pic:blipFill>
                <pic:spPr bwMode="auto">
                  <a:xfrm>
                    <a:off x="0" y="0"/>
                    <a:ext cx="762000" cy="388620"/>
                  </a:xfrm>
                  <a:prstGeom prst="rect">
                    <a:avLst/>
                  </a:prstGeom>
                  <a:noFill/>
                  <a:ln w="9525">
                    <a:noFill/>
                    <a:miter lim="800000"/>
                    <a:headEnd/>
                    <a:tailEnd/>
                  </a:ln>
                </pic:spPr>
              </pic:pic>
            </a:graphicData>
          </a:graphic>
        </wp:inline>
      </w:drawing>
    </w:r>
  </w:p>
  <w:p w:rsidR="00AF75A4" w:rsidRDefault="00AF75A4">
    <w:pPr>
      <w:framePr w:w="1384" w:h="10804" w:hRule="exact" w:hSpace="141" w:wrap="auto" w:vAnchor="page" w:hAnchor="page" w:x="9643" w:y="2449"/>
      <w:jc w:val="center"/>
      <w:rPr>
        <w:sz w:val="18"/>
      </w:rPr>
    </w:pPr>
    <w:r>
      <w:rPr>
        <w:sz w:val="18"/>
      </w:rPr>
      <w:object w:dxaOrig="721" w:dyaOrig="276">
        <v:shape id="_x0000_i1084" type="#_x0000_t75" style="width:52.8pt;height:19.8pt" o:ole="" fillcolor="window">
          <v:imagedata r:id="rId6" o:title=""/>
        </v:shape>
        <o:OLEObject Type="Embed" ProgID="Word.Picture.8" ShapeID="_x0000_i1084" DrawAspect="Content" ObjectID="_1314723129" r:id="rId7"/>
      </w:object>
    </w:r>
  </w:p>
  <w:p w:rsidR="00AF75A4" w:rsidRDefault="00AF75A4">
    <w:pPr>
      <w:framePr w:w="1384" w:h="10804" w:hRule="exact" w:hSpace="141" w:wrap="auto" w:vAnchor="page" w:hAnchor="page" w:x="9643" w:y="2449"/>
      <w:jc w:val="center"/>
      <w:rPr>
        <w:sz w:val="18"/>
      </w:rPr>
    </w:pPr>
  </w:p>
  <w:p w:rsidR="00AF75A4" w:rsidRDefault="008D3739">
    <w:pPr>
      <w:framePr w:w="1384" w:h="10804" w:hRule="exact" w:hSpace="141" w:wrap="auto" w:vAnchor="page" w:hAnchor="page" w:x="9643" w:y="2449"/>
      <w:jc w:val="center"/>
      <w:rPr>
        <w:rFonts w:ascii="Arial" w:hAnsi="Arial"/>
        <w:sz w:val="18"/>
      </w:rPr>
    </w:pPr>
    <w:r>
      <w:rPr>
        <w:noProof/>
        <w:sz w:val="18"/>
      </w:rPr>
      <w:drawing>
        <wp:inline distT="0" distB="0" distL="0" distR="0">
          <wp:extent cx="876300" cy="320040"/>
          <wp:effectExtent l="19050" t="0" r="0" b="0"/>
          <wp:docPr id="89" name="Afbeelding 89" descr="kn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ncv"/>
                  <pic:cNvPicPr>
                    <a:picLocks noChangeAspect="1" noChangeArrowheads="1"/>
                  </pic:cNvPicPr>
                </pic:nvPicPr>
                <pic:blipFill>
                  <a:blip r:embed="rId8"/>
                  <a:srcRect/>
                  <a:stretch>
                    <a:fillRect/>
                  </a:stretch>
                </pic:blipFill>
                <pic:spPr bwMode="auto">
                  <a:xfrm>
                    <a:off x="0" y="0"/>
                    <a:ext cx="876300" cy="320040"/>
                  </a:xfrm>
                  <a:prstGeom prst="rect">
                    <a:avLst/>
                  </a:prstGeom>
                  <a:noFill/>
                  <a:ln w="9525">
                    <a:noFill/>
                    <a:miter lim="800000"/>
                    <a:headEnd/>
                    <a:tailEnd/>
                  </a:ln>
                </pic:spPr>
              </pic:pic>
            </a:graphicData>
          </a:graphic>
        </wp:inline>
      </w:drawing>
    </w:r>
  </w:p>
  <w:p w:rsidR="00AF75A4" w:rsidRDefault="00AF75A4">
    <w:pPr>
      <w:framePr w:w="1384" w:h="10804" w:hRule="exact" w:hSpace="141" w:wrap="auto" w:vAnchor="page" w:hAnchor="page" w:x="9643" w:y="2449"/>
      <w:jc w:val="center"/>
      <w:rPr>
        <w:sz w:val="18"/>
      </w:rPr>
    </w:pPr>
    <w:r>
      <w:rPr>
        <w:sz w:val="18"/>
      </w:rPr>
      <w:object w:dxaOrig="916" w:dyaOrig="961">
        <v:shape id="_x0000_i1085" type="#_x0000_t75" style="width:45.6pt;height:48pt" o:ole="" fillcolor="window">
          <v:imagedata r:id="rId9" o:title=""/>
        </v:shape>
        <o:OLEObject Type="Embed" ProgID="Word.Picture.8" ShapeID="_x0000_i1085" DrawAspect="Content" ObjectID="_1314723130" r:id="rId10"/>
      </w:object>
    </w:r>
  </w:p>
  <w:p w:rsidR="00AF75A4" w:rsidRDefault="008D3739">
    <w:pPr>
      <w:framePr w:w="1384" w:h="10804" w:hRule="exact" w:hSpace="141" w:wrap="auto" w:vAnchor="page" w:hAnchor="page" w:x="9643" w:y="2449"/>
      <w:jc w:val="center"/>
      <w:rPr>
        <w:sz w:val="18"/>
      </w:rPr>
    </w:pPr>
    <w:r>
      <w:rPr>
        <w:noProof/>
        <w:sz w:val="18"/>
      </w:rPr>
      <w:drawing>
        <wp:inline distT="0" distB="0" distL="0" distR="0">
          <wp:extent cx="693420" cy="213360"/>
          <wp:effectExtent l="19050" t="0" r="0" b="0"/>
          <wp:docPr id="91" name="Afbeelding 91" descr="cito-z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ito-zw1"/>
                  <pic:cNvPicPr>
                    <a:picLocks noChangeAspect="1" noChangeArrowheads="1"/>
                  </pic:cNvPicPr>
                </pic:nvPicPr>
                <pic:blipFill>
                  <a:blip r:embed="rId11"/>
                  <a:srcRect/>
                  <a:stretch>
                    <a:fillRect/>
                  </a:stretch>
                </pic:blipFill>
                <pic:spPr bwMode="auto">
                  <a:xfrm>
                    <a:off x="0" y="0"/>
                    <a:ext cx="693420" cy="213360"/>
                  </a:xfrm>
                  <a:prstGeom prst="rect">
                    <a:avLst/>
                  </a:prstGeom>
                  <a:noFill/>
                  <a:ln w="9525">
                    <a:noFill/>
                    <a:miter lim="800000"/>
                    <a:headEnd/>
                    <a:tailEnd/>
                  </a:ln>
                </pic:spPr>
              </pic:pic>
            </a:graphicData>
          </a:graphic>
        </wp:inline>
      </w:drawing>
    </w:r>
  </w:p>
  <w:p w:rsidR="00AF75A4" w:rsidRDefault="00AF75A4">
    <w:pPr>
      <w:framePr w:w="1384" w:h="10804" w:hRule="exact" w:hSpace="141" w:wrap="auto" w:vAnchor="page" w:hAnchor="page" w:x="9643" w:y="2449"/>
      <w:jc w:val="center"/>
      <w:rPr>
        <w:sz w:val="18"/>
      </w:rPr>
    </w:pPr>
  </w:p>
  <w:p w:rsidR="00AF75A4" w:rsidRDefault="008D3739">
    <w:pPr>
      <w:framePr w:w="1384" w:h="10804" w:hRule="exact" w:hSpace="141" w:wrap="auto" w:vAnchor="page" w:hAnchor="page" w:x="9643" w:y="2449"/>
      <w:jc w:val="center"/>
      <w:rPr>
        <w:sz w:val="18"/>
      </w:rPr>
    </w:pPr>
    <w:r>
      <w:rPr>
        <w:noProof/>
        <w:sz w:val="18"/>
      </w:rPr>
      <w:drawing>
        <wp:inline distT="0" distB="0" distL="0" distR="0">
          <wp:extent cx="228600" cy="236220"/>
          <wp:effectExtent l="1905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srcRect/>
                  <a:stretch>
                    <a:fillRect/>
                  </a:stretch>
                </pic:blipFill>
                <pic:spPr bwMode="auto">
                  <a:xfrm>
                    <a:off x="0" y="0"/>
                    <a:ext cx="228600" cy="236220"/>
                  </a:xfrm>
                  <a:prstGeom prst="rect">
                    <a:avLst/>
                  </a:prstGeom>
                  <a:noFill/>
                  <a:ln w="9525">
                    <a:noFill/>
                    <a:miter lim="800000"/>
                    <a:headEnd/>
                    <a:tailEnd/>
                  </a:ln>
                </pic:spPr>
              </pic:pic>
            </a:graphicData>
          </a:graphic>
        </wp:inline>
      </w:drawing>
    </w:r>
  </w:p>
  <w:p w:rsidR="00AF75A4" w:rsidRDefault="00AF75A4">
    <w:pPr>
      <w:framePr w:w="1384" w:h="10804" w:hRule="exact" w:hSpace="141" w:wrap="auto" w:vAnchor="page" w:hAnchor="page" w:x="9643" w:y="2449"/>
      <w:jc w:val="center"/>
      <w:rPr>
        <w:rFonts w:ascii="Arial" w:hAnsi="Arial"/>
        <w:i/>
        <w:sz w:val="18"/>
      </w:rPr>
    </w:pPr>
    <w:r>
      <w:rPr>
        <w:rFonts w:ascii="Arial" w:hAnsi="Arial"/>
        <w:i/>
        <w:sz w:val="18"/>
      </w:rPr>
      <w:t xml:space="preserve">vrije </w:t>
    </w:r>
    <w:r>
      <w:rPr>
        <w:rFonts w:ascii="Arial" w:hAnsi="Arial"/>
        <w:sz w:val="18"/>
      </w:rPr>
      <w:t xml:space="preserve">  Universiteit  </w:t>
    </w:r>
    <w:r>
      <w:rPr>
        <w:rFonts w:ascii="Arial" w:hAnsi="Arial"/>
        <w:i/>
        <w:sz w:val="18"/>
      </w:rPr>
      <w:t>amsterdam</w:t>
    </w:r>
  </w:p>
  <w:p w:rsidR="00AF75A4" w:rsidRDefault="00AF75A4">
    <w:pPr>
      <w:framePr w:w="1384" w:h="10804" w:hRule="exact" w:hSpace="141" w:wrap="auto" w:vAnchor="page" w:hAnchor="page" w:x="9643" w:y="2449"/>
      <w:jc w:val="center"/>
      <w:rPr>
        <w:rFonts w:ascii="Arial" w:hAnsi="Arial"/>
        <w:sz w:val="18"/>
      </w:rPr>
    </w:pPr>
  </w:p>
  <w:p w:rsidR="00AF75A4" w:rsidRDefault="008D3739">
    <w:pPr>
      <w:framePr w:w="1384" w:h="10804" w:hRule="exact" w:hSpace="141" w:wrap="auto" w:vAnchor="page" w:hAnchor="page" w:x="9643" w:y="2449"/>
      <w:jc w:val="center"/>
      <w:rPr>
        <w:sz w:val="18"/>
      </w:rPr>
    </w:pPr>
    <w:r>
      <w:rPr>
        <w:noProof/>
        <w:sz w:val="18"/>
      </w:rPr>
      <w:drawing>
        <wp:inline distT="0" distB="0" distL="0" distR="0">
          <wp:extent cx="769620" cy="518160"/>
          <wp:effectExtent l="19050" t="0" r="0" b="0"/>
          <wp:docPr id="93" name="Afbeelding 93" descr="logo 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KUN"/>
                  <pic:cNvPicPr>
                    <a:picLocks noChangeAspect="1" noChangeArrowheads="1"/>
                  </pic:cNvPicPr>
                </pic:nvPicPr>
                <pic:blipFill>
                  <a:blip r:embed="rId13"/>
                  <a:srcRect/>
                  <a:stretch>
                    <a:fillRect/>
                  </a:stretch>
                </pic:blipFill>
                <pic:spPr bwMode="auto">
                  <a:xfrm>
                    <a:off x="0" y="0"/>
                    <a:ext cx="769620" cy="518160"/>
                  </a:xfrm>
                  <a:prstGeom prst="rect">
                    <a:avLst/>
                  </a:prstGeom>
                  <a:noFill/>
                  <a:ln w="9525">
                    <a:noFill/>
                    <a:miter lim="800000"/>
                    <a:headEnd/>
                    <a:tailEnd/>
                  </a:ln>
                </pic:spPr>
              </pic:pic>
            </a:graphicData>
          </a:graphic>
        </wp:inline>
      </w:drawing>
    </w:r>
  </w:p>
  <w:p w:rsidR="00AF75A4" w:rsidRDefault="00AF75A4">
    <w:pPr>
      <w:framePr w:w="1384" w:h="10804" w:hRule="exact" w:hSpace="141" w:wrap="auto" w:vAnchor="page" w:hAnchor="page" w:x="9643" w:y="2449"/>
      <w:jc w:val="center"/>
      <w:rPr>
        <w:sz w:val="18"/>
      </w:rPr>
    </w:pPr>
    <w:r>
      <w:rPr>
        <w:sz w:val="18"/>
      </w:rPr>
      <w:object w:dxaOrig="1111" w:dyaOrig="1411">
        <v:shape id="_x0000_i1086" type="#_x0000_t75" style="width:55.8pt;height:70.8pt" o:ole="" fillcolor="window">
          <v:imagedata r:id="rId14" o:title=""/>
        </v:shape>
        <o:OLEObject Type="Embed" ProgID="Word.Picture.8" ShapeID="_x0000_i1086" DrawAspect="Content" ObjectID="_1314723131" r:id="rId15"/>
      </w:object>
    </w:r>
  </w:p>
  <w:p w:rsidR="00AF75A4" w:rsidRDefault="00AF75A4">
    <w:pPr>
      <w:framePr w:w="1384" w:h="10804" w:hRule="exact" w:hSpace="141" w:wrap="auto" w:vAnchor="page" w:hAnchor="page" w:x="9643" w:y="2449"/>
      <w:jc w:val="center"/>
      <w:rPr>
        <w:sz w:val="18"/>
      </w:rPr>
    </w:pPr>
  </w:p>
  <w:p w:rsidR="00AF75A4" w:rsidRDefault="00AF75A4">
    <w:pPr>
      <w:framePr w:w="1384" w:h="10804" w:hRule="exact" w:hSpace="141" w:wrap="auto" w:vAnchor="page" w:hAnchor="page" w:x="9643" w:y="2449"/>
      <w:jc w:val="center"/>
      <w:rPr>
        <w:rFonts w:ascii="Arial" w:hAnsi="Arial"/>
        <w:sz w:val="18"/>
      </w:rPr>
    </w:pPr>
    <w:r>
      <w:rPr>
        <w:rFonts w:ascii="Arial" w:hAnsi="Arial"/>
        <w:noProof/>
        <w:sz w:val="18"/>
      </w:rPr>
      <w:object w:dxaOrig="8619" w:dyaOrig="10278">
        <v:shape id="_x0000_i1087" type="#_x0000_t75" style="width:63.6pt;height:76.8pt" o:ole="" fillcolor="window">
          <v:imagedata r:id="rId16" o:title=""/>
        </v:shape>
        <o:OLEObject Type="Embed" ProgID="Word.Picture.8" ShapeID="_x0000_i1087" DrawAspect="Content" ObjectID="_1314723132" r:id="rId17"/>
      </w:object>
    </w:r>
  </w:p>
  <w:p w:rsidR="00AF75A4" w:rsidRDefault="00AF75A4">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5A4" w:rsidRDefault="00AF75A4">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42432F"/>
    <w:multiLevelType w:val="singleLevel"/>
    <w:tmpl w:val="637C296C"/>
    <w:lvl w:ilvl="0">
      <w:numFmt w:val="bullet"/>
      <w:lvlText w:val="-"/>
      <w:lvlJc w:val="left"/>
      <w:pPr>
        <w:tabs>
          <w:tab w:val="num" w:pos="360"/>
        </w:tabs>
        <w:ind w:left="360" w:hanging="360"/>
      </w:pPr>
      <w:rPr>
        <w:rFonts w:hint="default"/>
      </w:rPr>
    </w:lvl>
  </w:abstractNum>
  <w:abstractNum w:abstractNumId="2">
    <w:nsid w:val="073F229E"/>
    <w:multiLevelType w:val="singleLevel"/>
    <w:tmpl w:val="2FDC7750"/>
    <w:lvl w:ilvl="0">
      <w:numFmt w:val="bullet"/>
      <w:lvlText w:val="-"/>
      <w:lvlJc w:val="left"/>
      <w:pPr>
        <w:tabs>
          <w:tab w:val="num" w:pos="360"/>
        </w:tabs>
        <w:ind w:left="360" w:hanging="360"/>
      </w:pPr>
      <w:rPr>
        <w:rFonts w:hint="default"/>
      </w:rPr>
    </w:lvl>
  </w:abstractNum>
  <w:abstractNum w:abstractNumId="3">
    <w:nsid w:val="09F520D3"/>
    <w:multiLevelType w:val="singleLevel"/>
    <w:tmpl w:val="2FDC7750"/>
    <w:lvl w:ilvl="0">
      <w:numFmt w:val="bullet"/>
      <w:lvlText w:val="-"/>
      <w:lvlJc w:val="left"/>
      <w:pPr>
        <w:tabs>
          <w:tab w:val="num" w:pos="360"/>
        </w:tabs>
        <w:ind w:left="360" w:hanging="360"/>
      </w:pPr>
      <w:rPr>
        <w:rFonts w:hint="default"/>
      </w:rPr>
    </w:lvl>
  </w:abstractNum>
  <w:abstractNum w:abstractNumId="4">
    <w:nsid w:val="0A6D26F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0AF219FE"/>
    <w:multiLevelType w:val="singleLevel"/>
    <w:tmpl w:val="0409000F"/>
    <w:lvl w:ilvl="0">
      <w:start w:val="1"/>
      <w:numFmt w:val="decimal"/>
      <w:lvlText w:val="%1."/>
      <w:lvlJc w:val="left"/>
      <w:pPr>
        <w:tabs>
          <w:tab w:val="num" w:pos="360"/>
        </w:tabs>
        <w:ind w:left="360" w:hanging="360"/>
      </w:pPr>
    </w:lvl>
  </w:abstractNum>
  <w:abstractNum w:abstractNumId="6">
    <w:nsid w:val="141B7DAD"/>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7">
    <w:nsid w:val="18330D4F"/>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8">
    <w:nsid w:val="1D462EDE"/>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9">
    <w:nsid w:val="200D5D9A"/>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10">
    <w:nsid w:val="200F24A7"/>
    <w:multiLevelType w:val="singleLevel"/>
    <w:tmpl w:val="AA287464"/>
    <w:lvl w:ilvl="0">
      <w:start w:val="1"/>
      <w:numFmt w:val="bullet"/>
      <w:pStyle w:val="Stip0"/>
      <w:lvlText w:val=""/>
      <w:lvlJc w:val="left"/>
      <w:pPr>
        <w:tabs>
          <w:tab w:val="num" w:pos="360"/>
        </w:tabs>
        <w:ind w:left="284" w:hanging="284"/>
      </w:pPr>
      <w:rPr>
        <w:rFonts w:ascii="Symbol" w:hAnsi="Symbol" w:hint="default"/>
      </w:rPr>
    </w:lvl>
  </w:abstractNum>
  <w:abstractNum w:abstractNumId="11">
    <w:nsid w:val="2ADA31B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2F0E681F"/>
    <w:multiLevelType w:val="singleLevel"/>
    <w:tmpl w:val="EBA010B6"/>
    <w:lvl w:ilvl="0">
      <w:start w:val="1"/>
      <w:numFmt w:val="bullet"/>
      <w:pStyle w:val="Stip"/>
      <w:lvlText w:val=""/>
      <w:lvlJc w:val="left"/>
      <w:pPr>
        <w:tabs>
          <w:tab w:val="num" w:pos="360"/>
        </w:tabs>
        <w:ind w:left="360" w:hanging="360"/>
      </w:pPr>
      <w:rPr>
        <w:rFonts w:ascii="Symbol" w:hAnsi="Symbol" w:hint="default"/>
      </w:rPr>
    </w:lvl>
  </w:abstractNum>
  <w:abstractNum w:abstractNumId="13">
    <w:nsid w:val="37C70FB0"/>
    <w:multiLevelType w:val="singleLevel"/>
    <w:tmpl w:val="2FDC7750"/>
    <w:lvl w:ilvl="0">
      <w:numFmt w:val="bullet"/>
      <w:lvlText w:val="-"/>
      <w:lvlJc w:val="left"/>
      <w:pPr>
        <w:tabs>
          <w:tab w:val="num" w:pos="360"/>
        </w:tabs>
        <w:ind w:left="360" w:hanging="360"/>
      </w:pPr>
      <w:rPr>
        <w:rFonts w:hint="default"/>
      </w:rPr>
    </w:lvl>
  </w:abstractNum>
  <w:abstractNum w:abstractNumId="14">
    <w:nsid w:val="39006619"/>
    <w:multiLevelType w:val="singleLevel"/>
    <w:tmpl w:val="9CE462A4"/>
    <w:lvl w:ilvl="0">
      <w:start w:val="1"/>
      <w:numFmt w:val="decimal"/>
      <w:pStyle w:val="Opgave"/>
      <w:lvlText w:val="█ Opgave %1"/>
      <w:lvlJc w:val="center"/>
      <w:pPr>
        <w:tabs>
          <w:tab w:val="num" w:pos="1191"/>
        </w:tabs>
        <w:ind w:left="1191" w:hanging="903"/>
      </w:pPr>
      <w:rPr>
        <w:rFonts w:ascii="Times New Roman" w:hAnsi="Times New Roman" w:hint="default"/>
        <w:b/>
        <w:i w:val="0"/>
        <w:sz w:val="28"/>
      </w:rPr>
    </w:lvl>
  </w:abstractNum>
  <w:abstractNum w:abstractNumId="15">
    <w:nsid w:val="3A9B1605"/>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16">
    <w:nsid w:val="3DBF7C98"/>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17">
    <w:nsid w:val="58B738F9"/>
    <w:multiLevelType w:val="singleLevel"/>
    <w:tmpl w:val="F97A6510"/>
    <w:lvl w:ilvl="0">
      <w:start w:val="1"/>
      <w:numFmt w:val="decimal"/>
      <w:pStyle w:val="Vraag"/>
      <w:lvlText w:val="%1"/>
      <w:lvlJc w:val="left"/>
      <w:pPr>
        <w:tabs>
          <w:tab w:val="num" w:pos="720"/>
        </w:tabs>
        <w:ind w:left="454" w:hanging="454"/>
      </w:pPr>
    </w:lvl>
  </w:abstractNum>
  <w:abstractNum w:abstractNumId="18">
    <w:nsid w:val="5FF45FC9"/>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19">
    <w:nsid w:val="663F4802"/>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20">
    <w:nsid w:val="67336928"/>
    <w:multiLevelType w:val="singleLevel"/>
    <w:tmpl w:val="2FDC7750"/>
    <w:lvl w:ilvl="0">
      <w:numFmt w:val="bullet"/>
      <w:lvlText w:val="-"/>
      <w:lvlJc w:val="left"/>
      <w:pPr>
        <w:tabs>
          <w:tab w:val="num" w:pos="360"/>
        </w:tabs>
        <w:ind w:left="360" w:hanging="360"/>
      </w:pPr>
      <w:rPr>
        <w:rFonts w:hint="default"/>
      </w:rPr>
    </w:lvl>
  </w:abstractNum>
  <w:abstractNum w:abstractNumId="21">
    <w:nsid w:val="68C81C30"/>
    <w:multiLevelType w:val="singleLevel"/>
    <w:tmpl w:val="BD6EC8A0"/>
    <w:lvl w:ilvl="0">
      <w:start w:val="1"/>
      <w:numFmt w:val="bullet"/>
      <w:lvlText w:val=""/>
      <w:lvlJc w:val="left"/>
      <w:pPr>
        <w:tabs>
          <w:tab w:val="num" w:pos="360"/>
        </w:tabs>
        <w:ind w:left="360" w:hanging="360"/>
      </w:pPr>
      <w:rPr>
        <w:rFonts w:ascii="Symbol" w:hAnsi="Symbol" w:hint="default"/>
      </w:rPr>
    </w:lvl>
  </w:abstractNum>
  <w:abstractNum w:abstractNumId="22">
    <w:nsid w:val="6CC93CB0"/>
    <w:multiLevelType w:val="singleLevel"/>
    <w:tmpl w:val="ACD63942"/>
    <w:lvl w:ilvl="0">
      <w:start w:val="1"/>
      <w:numFmt w:val="decimal"/>
      <w:pStyle w:val="Vrg"/>
      <w:lvlText w:val="%1"/>
      <w:lvlJc w:val="left"/>
      <w:pPr>
        <w:tabs>
          <w:tab w:val="num" w:pos="360"/>
        </w:tabs>
        <w:ind w:left="360" w:hanging="360"/>
      </w:pPr>
    </w:lvl>
  </w:abstractNum>
  <w:abstractNum w:abstractNumId="23">
    <w:nsid w:val="6E56237F"/>
    <w:multiLevelType w:val="singleLevel"/>
    <w:tmpl w:val="637C296C"/>
    <w:lvl w:ilvl="0">
      <w:numFmt w:val="bullet"/>
      <w:lvlText w:val="-"/>
      <w:lvlJc w:val="left"/>
      <w:pPr>
        <w:tabs>
          <w:tab w:val="num" w:pos="360"/>
        </w:tabs>
        <w:ind w:left="360" w:hanging="360"/>
      </w:pPr>
      <w:rPr>
        <w:rFonts w:hint="default"/>
      </w:rPr>
    </w:lvl>
  </w:abstractNum>
  <w:abstractNum w:abstractNumId="24">
    <w:nsid w:val="70414FF2"/>
    <w:multiLevelType w:val="singleLevel"/>
    <w:tmpl w:val="637C296C"/>
    <w:lvl w:ilvl="0">
      <w:numFmt w:val="bullet"/>
      <w:lvlText w:val="-"/>
      <w:lvlJc w:val="left"/>
      <w:pPr>
        <w:tabs>
          <w:tab w:val="num" w:pos="360"/>
        </w:tabs>
        <w:ind w:left="360" w:hanging="360"/>
      </w:pPr>
      <w:rPr>
        <w:rFonts w:hint="default"/>
      </w:rPr>
    </w:lvl>
  </w:abstractNum>
  <w:abstractNum w:abstractNumId="25">
    <w:nsid w:val="78564A12"/>
    <w:multiLevelType w:val="singleLevel"/>
    <w:tmpl w:val="E056D9D8"/>
    <w:lvl w:ilvl="0">
      <w:start w:val="1"/>
      <w:numFmt w:val="decimal"/>
      <w:pStyle w:val="vraag0"/>
      <w:lvlText w:val="%1"/>
      <w:lvlJc w:val="left"/>
      <w:pPr>
        <w:tabs>
          <w:tab w:val="num" w:pos="360"/>
        </w:tabs>
        <w:ind w:left="360" w:hanging="360"/>
      </w:pPr>
    </w:lvl>
  </w:abstractNum>
  <w:num w:numId="1">
    <w:abstractNumId w:val="14"/>
  </w:num>
  <w:num w:numId="2">
    <w:abstractNumId w:val="25"/>
  </w:num>
  <w:num w:numId="3">
    <w:abstractNumId w:val="12"/>
  </w:num>
  <w:num w:numId="4">
    <w:abstractNumId w:val="22"/>
  </w:num>
  <w:num w:numId="5">
    <w:abstractNumId w:val="17"/>
  </w:num>
  <w:num w:numId="6">
    <w:abstractNumId w:val="10"/>
  </w:num>
  <w:num w:numId="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21"/>
  </w:num>
  <w:num w:numId="9">
    <w:abstractNumId w:val="6"/>
  </w:num>
  <w:num w:numId="10">
    <w:abstractNumId w:val="9"/>
  </w:num>
  <w:num w:numId="11">
    <w:abstractNumId w:val="8"/>
  </w:num>
  <w:num w:numId="12">
    <w:abstractNumId w:val="15"/>
  </w:num>
  <w:num w:numId="13">
    <w:abstractNumId w:val="18"/>
  </w:num>
  <w:num w:numId="14">
    <w:abstractNumId w:val="19"/>
  </w:num>
  <w:num w:numId="15">
    <w:abstractNumId w:val="16"/>
  </w:num>
  <w:num w:numId="16">
    <w:abstractNumId w:val="7"/>
  </w:num>
  <w:num w:numId="17">
    <w:abstractNumId w:val="13"/>
  </w:num>
  <w:num w:numId="18">
    <w:abstractNumId w:val="3"/>
  </w:num>
  <w:num w:numId="19">
    <w:abstractNumId w:val="20"/>
  </w:num>
  <w:num w:numId="20">
    <w:abstractNumId w:val="24"/>
  </w:num>
  <w:num w:numId="21">
    <w:abstractNumId w:val="23"/>
  </w:num>
  <w:num w:numId="22">
    <w:abstractNumId w:val="1"/>
  </w:num>
  <w:num w:numId="23">
    <w:abstractNumId w:val="2"/>
  </w:num>
  <w:num w:numId="24">
    <w:abstractNumId w:val="11"/>
  </w:num>
  <w:num w:numId="25">
    <w:abstractNumId w:val="5"/>
  </w:num>
  <w:num w:numId="26">
    <w:abstractNumId w:val="4"/>
  </w:num>
  <w:num w:numId="27">
    <w:abstractNumId w:val="14"/>
    <w:lvlOverride w:ilvl="0">
      <w:startOverride w:val="1"/>
    </w:lvlOverride>
  </w:num>
  <w:num w:numId="28">
    <w:abstractNumId w:val="25"/>
    <w:lvlOverride w:ilvl="0">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7136F0"/>
    <w:rsid w:val="00077BFD"/>
    <w:rsid w:val="000A47A1"/>
    <w:rsid w:val="002942C3"/>
    <w:rsid w:val="0038379C"/>
    <w:rsid w:val="004B5A31"/>
    <w:rsid w:val="007136F0"/>
    <w:rsid w:val="008D3739"/>
    <w:rsid w:val="00AF75A4"/>
    <w:rsid w:val="00B93D42"/>
    <w:rsid w:val="00E21AC9"/>
    <w:rsid w:val="00ED03E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qFormat/>
    <w:pPr>
      <w:keepNext/>
      <w:spacing w:before="240" w:after="60"/>
      <w:outlineLvl w:val="0"/>
    </w:pPr>
    <w:rPr>
      <w:b/>
      <w:kern w:val="28"/>
      <w:sz w:val="32"/>
    </w:rPr>
  </w:style>
  <w:style w:type="paragraph" w:styleId="Kop2">
    <w:name w:val="heading 2"/>
    <w:basedOn w:val="Standaard"/>
    <w:next w:val="Standaard"/>
    <w:qFormat/>
    <w:pPr>
      <w:keepNext/>
      <w:numPr>
        <w:ilvl w:val="1"/>
      </w:numPr>
      <w:spacing w:before="120" w:after="120"/>
      <w:outlineLvl w:val="1"/>
    </w:pPr>
    <w:rPr>
      <w:b/>
      <w:i/>
      <w:sz w:val="28"/>
    </w:rPr>
  </w:style>
  <w:style w:type="paragraph" w:styleId="Kop3">
    <w:name w:val="heading 3"/>
    <w:basedOn w:val="Standaard"/>
    <w:next w:val="Standaard"/>
    <w:qFormat/>
    <w:pPr>
      <w:keepNext/>
      <w:spacing w:before="60" w:after="60"/>
      <w:outlineLvl w:val="2"/>
    </w:pPr>
    <w:rPr>
      <w:sz w:val="26"/>
    </w:rPr>
  </w:style>
  <w:style w:type="paragraph" w:styleId="Kop4">
    <w:name w:val="heading 4"/>
    <w:basedOn w:val="Standaard"/>
    <w:next w:val="Standaard"/>
    <w:qFormat/>
    <w:pPr>
      <w:keepNext/>
      <w:outlineLvl w:val="3"/>
    </w:pPr>
    <w:rPr>
      <w:b/>
      <w:noProof/>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vraag0">
    <w:name w:val="vraag"/>
    <w:basedOn w:val="Standaard"/>
    <w:next w:val="Standaard"/>
    <w:pPr>
      <w:numPr>
        <w:numId w:val="2"/>
      </w:numPr>
      <w:tabs>
        <w:tab w:val="left" w:pos="0"/>
        <w:tab w:val="right" w:pos="9639"/>
      </w:tabs>
      <w:spacing w:before="120" w:after="120"/>
      <w:ind w:left="0" w:hanging="567"/>
      <w:outlineLvl w:val="1"/>
    </w:pPr>
  </w:style>
  <w:style w:type="paragraph" w:customStyle="1" w:styleId="Stip">
    <w:name w:val="Stip"/>
    <w:basedOn w:val="Standaard"/>
    <w:rsid w:val="00077BFD"/>
    <w:pPr>
      <w:numPr>
        <w:numId w:val="3"/>
      </w:numPr>
      <w:tabs>
        <w:tab w:val="clear" w:pos="360"/>
        <w:tab w:val="num" w:pos="0"/>
        <w:tab w:val="right" w:pos="9072"/>
      </w:tabs>
      <w:ind w:left="0" w:hanging="284"/>
    </w:pPr>
  </w:style>
  <w:style w:type="paragraph" w:styleId="Bijschrift">
    <w:name w:val="caption"/>
    <w:aliases w:val="Opg"/>
    <w:basedOn w:val="Standaard"/>
    <w:next w:val="Standaard"/>
    <w:qFormat/>
    <w:pPr>
      <w:spacing w:before="120" w:after="120"/>
    </w:pPr>
    <w:rPr>
      <w:b/>
      <w:sz w:val="18"/>
    </w:rPr>
  </w:style>
  <w:style w:type="paragraph" w:customStyle="1" w:styleId="opgave0">
    <w:name w:val="opgave"/>
    <w:basedOn w:val="Standaard"/>
    <w:next w:val="Standaard"/>
    <w:pPr>
      <w:numPr>
        <w:numId w:val="1"/>
      </w:numPr>
      <w:tabs>
        <w:tab w:val="right" w:pos="9072"/>
      </w:tabs>
      <w:spacing w:before="240" w:after="120" w:line="288" w:lineRule="auto"/>
      <w:outlineLvl w:val="0"/>
    </w:pPr>
    <w:rPr>
      <w:b/>
      <w:sz w:val="28"/>
    </w:rPr>
  </w:style>
  <w:style w:type="paragraph" w:styleId="Voettekst">
    <w:name w:val="footer"/>
    <w:basedOn w:val="Standaard"/>
    <w:pPr>
      <w:tabs>
        <w:tab w:val="center" w:pos="4536"/>
        <w:tab w:val="right" w:pos="9072"/>
      </w:tabs>
    </w:pPr>
  </w:style>
  <w:style w:type="character" w:styleId="Paginanummer">
    <w:name w:val="page number"/>
    <w:basedOn w:val="Standaardalinea-lettertype"/>
    <w:rPr>
      <w:b/>
      <w:sz w:val="18"/>
    </w:rPr>
  </w:style>
  <w:style w:type="paragraph" w:styleId="Titel">
    <w:name w:val="Title"/>
    <w:basedOn w:val="Standaard"/>
    <w:qFormat/>
    <w:pPr>
      <w:jc w:val="center"/>
    </w:pPr>
    <w:rPr>
      <w:b/>
      <w:sz w:val="36"/>
    </w:rPr>
  </w:style>
  <w:style w:type="paragraph" w:styleId="Koptekst">
    <w:name w:val="header"/>
    <w:basedOn w:val="Standaard"/>
    <w:pPr>
      <w:tabs>
        <w:tab w:val="center" w:pos="4536"/>
        <w:tab w:val="right" w:pos="9072"/>
      </w:tabs>
    </w:pPr>
  </w:style>
  <w:style w:type="paragraph" w:customStyle="1" w:styleId="Vrg">
    <w:name w:val="Vrg"/>
    <w:basedOn w:val="Standaard"/>
    <w:pPr>
      <w:numPr>
        <w:numId w:val="4"/>
      </w:numPr>
      <w:tabs>
        <w:tab w:val="left" w:pos="720"/>
        <w:tab w:val="right" w:pos="10170"/>
      </w:tabs>
      <w:spacing w:before="120"/>
      <w:ind w:left="709" w:hanging="709"/>
    </w:pPr>
  </w:style>
  <w:style w:type="paragraph" w:customStyle="1" w:styleId="Opgave">
    <w:name w:val="Opgave"/>
    <w:basedOn w:val="Standaard"/>
    <w:next w:val="Standaard"/>
    <w:pPr>
      <w:keepNext/>
      <w:widowControl w:val="0"/>
      <w:numPr>
        <w:numId w:val="1"/>
      </w:numPr>
      <w:tabs>
        <w:tab w:val="right" w:pos="9072"/>
      </w:tabs>
      <w:spacing w:before="480" w:after="240" w:line="288" w:lineRule="auto"/>
      <w:ind w:hanging="902"/>
      <w:outlineLvl w:val="0"/>
    </w:pPr>
    <w:rPr>
      <w:b/>
      <w:snapToGrid w:val="0"/>
      <w:sz w:val="28"/>
    </w:rPr>
  </w:style>
  <w:style w:type="paragraph" w:customStyle="1" w:styleId="Vraag">
    <w:name w:val="Vraag+"/>
    <w:basedOn w:val="Standaard"/>
    <w:next w:val="Standaard"/>
    <w:pPr>
      <w:widowControl w:val="0"/>
      <w:numPr>
        <w:numId w:val="5"/>
      </w:numPr>
      <w:tabs>
        <w:tab w:val="clear" w:pos="720"/>
        <w:tab w:val="left" w:pos="0"/>
        <w:tab w:val="right" w:pos="9356"/>
      </w:tabs>
      <w:spacing w:after="120"/>
      <w:ind w:left="0" w:hanging="567"/>
      <w:outlineLvl w:val="1"/>
    </w:pPr>
    <w:rPr>
      <w:snapToGrid w:val="0"/>
    </w:rPr>
  </w:style>
  <w:style w:type="paragraph" w:customStyle="1" w:styleId="Vraag1">
    <w:name w:val="Vraag"/>
    <w:basedOn w:val="Vraag"/>
    <w:pPr>
      <w:keepNext/>
      <w:spacing w:after="0"/>
    </w:pPr>
  </w:style>
  <w:style w:type="paragraph" w:customStyle="1" w:styleId="Stip0">
    <w:name w:val="Stip0"/>
    <w:basedOn w:val="Standaard"/>
    <w:pPr>
      <w:numPr>
        <w:numId w:val="6"/>
      </w:numPr>
      <w:tabs>
        <w:tab w:val="clear" w:pos="360"/>
        <w:tab w:val="num" w:pos="0"/>
        <w:tab w:val="right" w:pos="9072"/>
      </w:tabs>
      <w:ind w:left="0" w:hanging="142"/>
    </w:pPr>
  </w:style>
  <w:style w:type="paragraph" w:customStyle="1" w:styleId="Stand">
    <w:name w:val="+Stand"/>
    <w:basedOn w:val="Standaard"/>
    <w:pPr>
      <w:spacing w:before="240"/>
    </w:pPr>
    <w:rPr>
      <w:lang/>
    </w:rPr>
  </w:style>
  <w:style w:type="paragraph" w:styleId="Subtitel">
    <w:name w:val="Subtitle"/>
    <w:basedOn w:val="Standaard"/>
    <w:qFormat/>
    <w:pPr>
      <w:jc w:val="both"/>
    </w:pPr>
    <w:rPr>
      <w:rFonts w:ascii="Arial" w:hAnsi="Arial"/>
      <w:b/>
      <w:sz w:val="24"/>
    </w:rPr>
  </w:style>
  <w:style w:type="paragraph" w:styleId="Plattetekst3">
    <w:name w:val="Body Text 3"/>
    <w:basedOn w:val="Standaard"/>
    <w:rsid w:val="00AF75A4"/>
    <w:rPr>
      <w:i/>
    </w:rPr>
  </w:style>
  <w:style w:type="paragraph" w:customStyle="1" w:styleId="Maximaal">
    <w:name w:val="Maximaal"/>
    <w:basedOn w:val="Standaard"/>
    <w:rsid w:val="00AF75A4"/>
    <w:rPr>
      <w:b/>
    </w:rPr>
  </w:style>
  <w:style w:type="paragraph" w:styleId="Plattetekstinspringen">
    <w:name w:val="Body Text Indent"/>
    <w:basedOn w:val="Standaard"/>
    <w:rsid w:val="00AF75A4"/>
    <w:pPr>
      <w:ind w:left="284" w:hanging="284"/>
    </w:pPr>
  </w:style>
  <w:style w:type="paragraph" w:styleId="Plattetekst2">
    <w:name w:val="Body Text 2"/>
    <w:basedOn w:val="Standaard"/>
    <w:rsid w:val="00AF75A4"/>
    <w:rPr>
      <w:b/>
      <w:sz w:val="24"/>
      <w:lang w:val="en-US"/>
    </w:rPr>
  </w:style>
  <w:style w:type="paragraph" w:styleId="Plattetekst">
    <w:name w:val="Body Text"/>
    <w:basedOn w:val="Standaard"/>
    <w:rsid w:val="00AF75A4"/>
    <w:rPr>
      <w:b/>
      <w:bCs/>
      <w:i/>
      <w:iCs/>
    </w:rPr>
  </w:style>
  <w:style w:type="paragraph" w:styleId="Ballontekst">
    <w:name w:val="Balloon Text"/>
    <w:basedOn w:val="Standaard"/>
    <w:link w:val="BallontekstChar"/>
    <w:rsid w:val="00077BFD"/>
    <w:rPr>
      <w:rFonts w:ascii="Tahoma" w:hAnsi="Tahoma" w:cs="Tahoma"/>
      <w:sz w:val="16"/>
      <w:szCs w:val="16"/>
    </w:rPr>
  </w:style>
  <w:style w:type="character" w:customStyle="1" w:styleId="BallontekstChar">
    <w:name w:val="Ballontekst Char"/>
    <w:basedOn w:val="Standaardalinea-lettertype"/>
    <w:link w:val="Ballontekst"/>
    <w:rsid w:val="00077B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70.wmf"/><Relationship Id="rId21" Type="http://schemas.openxmlformats.org/officeDocument/2006/relationships/oleObject" Target="embeddings/oleObject5.bin"/><Relationship Id="rId42" Type="http://schemas.openxmlformats.org/officeDocument/2006/relationships/image" Target="media/image23.png"/><Relationship Id="rId47" Type="http://schemas.openxmlformats.org/officeDocument/2006/relationships/header" Target="header1.xml"/><Relationship Id="rId63" Type="http://schemas.openxmlformats.org/officeDocument/2006/relationships/oleObject" Target="embeddings/oleObject25.bin"/><Relationship Id="rId68" Type="http://schemas.openxmlformats.org/officeDocument/2006/relationships/image" Target="media/image47.wmf"/><Relationship Id="rId84" Type="http://schemas.openxmlformats.org/officeDocument/2006/relationships/oleObject" Target="embeddings/oleObject36.bin"/><Relationship Id="rId89" Type="http://schemas.openxmlformats.org/officeDocument/2006/relationships/image" Target="media/image57.wmf"/><Relationship Id="rId112" Type="http://schemas.openxmlformats.org/officeDocument/2006/relationships/oleObject" Target="embeddings/oleObject51.bin"/><Relationship Id="rId133" Type="http://schemas.openxmlformats.org/officeDocument/2006/relationships/oleObject" Target="embeddings/oleObject61.bin"/><Relationship Id="rId138" Type="http://schemas.openxmlformats.org/officeDocument/2006/relationships/image" Target="media/image81.png"/><Relationship Id="rId154" Type="http://schemas.openxmlformats.org/officeDocument/2006/relationships/header" Target="header3.xml"/><Relationship Id="rId159"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image" Target="media/image65.wmf"/><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43.wmf"/><Relationship Id="rId74" Type="http://schemas.openxmlformats.org/officeDocument/2006/relationships/image" Target="media/image50.wmf"/><Relationship Id="rId79" Type="http://schemas.openxmlformats.org/officeDocument/2006/relationships/oleObject" Target="embeddings/oleObject33.bin"/><Relationship Id="rId102" Type="http://schemas.openxmlformats.org/officeDocument/2006/relationships/image" Target="media/image63.wmf"/><Relationship Id="rId123" Type="http://schemas.openxmlformats.org/officeDocument/2006/relationships/oleObject" Target="embeddings/oleObject56.bin"/><Relationship Id="rId128" Type="http://schemas.openxmlformats.org/officeDocument/2006/relationships/image" Target="media/image76.wmf"/><Relationship Id="rId144" Type="http://schemas.openxmlformats.org/officeDocument/2006/relationships/oleObject" Target="embeddings/oleObject65.bin"/><Relationship Id="rId149"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60.wmf"/><Relationship Id="rId160" Type="http://schemas.openxmlformats.org/officeDocument/2006/relationships/theme" Target="theme/theme1.xml"/><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24.png"/><Relationship Id="rId48" Type="http://schemas.openxmlformats.org/officeDocument/2006/relationships/image" Target="media/image38.wmf"/><Relationship Id="rId64" Type="http://schemas.openxmlformats.org/officeDocument/2006/relationships/image" Target="media/image45.wmf"/><Relationship Id="rId69" Type="http://schemas.openxmlformats.org/officeDocument/2006/relationships/oleObject" Target="embeddings/oleObject28.bin"/><Relationship Id="rId113" Type="http://schemas.openxmlformats.org/officeDocument/2006/relationships/image" Target="media/image68.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82.png"/><Relationship Id="rId80" Type="http://schemas.openxmlformats.org/officeDocument/2006/relationships/oleObject" Target="embeddings/oleObject34.bin"/><Relationship Id="rId85" Type="http://schemas.openxmlformats.org/officeDocument/2006/relationships/image" Target="media/image55.wmf"/><Relationship Id="rId150" Type="http://schemas.openxmlformats.org/officeDocument/2006/relationships/footer" Target="footer9.xml"/><Relationship Id="rId155" Type="http://schemas.openxmlformats.org/officeDocument/2006/relationships/footer" Target="footer11.xml"/><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image" Target="media/image17.wmf"/><Relationship Id="rId38" Type="http://schemas.openxmlformats.org/officeDocument/2006/relationships/image" Target="media/image19.png"/><Relationship Id="rId59" Type="http://schemas.openxmlformats.org/officeDocument/2006/relationships/oleObject" Target="embeddings/oleObject22.bin"/><Relationship Id="rId103" Type="http://schemas.openxmlformats.org/officeDocument/2006/relationships/oleObject" Target="embeddings/oleObject46.bin"/><Relationship Id="rId108" Type="http://schemas.openxmlformats.org/officeDocument/2006/relationships/oleObject" Target="embeddings/oleObject49.bin"/><Relationship Id="rId124" Type="http://schemas.openxmlformats.org/officeDocument/2006/relationships/image" Target="media/image74.wmf"/><Relationship Id="rId129" Type="http://schemas.openxmlformats.org/officeDocument/2006/relationships/oleObject" Target="embeddings/oleObject59.bin"/><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image" Target="media/image41.wmf"/><Relationship Id="rId62" Type="http://schemas.openxmlformats.org/officeDocument/2006/relationships/oleObject" Target="embeddings/oleObject24.bin"/><Relationship Id="rId70" Type="http://schemas.openxmlformats.org/officeDocument/2006/relationships/image" Target="media/image48.wmf"/><Relationship Id="rId75" Type="http://schemas.openxmlformats.org/officeDocument/2006/relationships/oleObject" Target="embeddings/oleObject31.bin"/><Relationship Id="rId83" Type="http://schemas.openxmlformats.org/officeDocument/2006/relationships/image" Target="media/image54.wmf"/><Relationship Id="rId88" Type="http://schemas.openxmlformats.org/officeDocument/2006/relationships/oleObject" Target="embeddings/oleObject38.bin"/><Relationship Id="rId91" Type="http://schemas.openxmlformats.org/officeDocument/2006/relationships/image" Target="media/image58.wmf"/><Relationship Id="rId96" Type="http://schemas.openxmlformats.org/officeDocument/2006/relationships/oleObject" Target="embeddings/oleObject42.bin"/><Relationship Id="rId111" Type="http://schemas.openxmlformats.org/officeDocument/2006/relationships/image" Target="media/image67.wmf"/><Relationship Id="rId132" Type="http://schemas.openxmlformats.org/officeDocument/2006/relationships/image" Target="media/image78.wmf"/><Relationship Id="rId140" Type="http://schemas.openxmlformats.org/officeDocument/2006/relationships/image" Target="media/image83.wmf"/><Relationship Id="rId145" Type="http://schemas.openxmlformats.org/officeDocument/2006/relationships/footer" Target="footer5.xml"/><Relationship Id="rId153" Type="http://schemas.openxmlformats.org/officeDocument/2006/relationships/oleObject" Target="embeddings/oleObject6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8.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71.png"/><Relationship Id="rId127" Type="http://schemas.openxmlformats.org/officeDocument/2006/relationships/oleObject" Target="embeddings/oleObject58.bin"/><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5.png"/><Relationship Id="rId52" Type="http://schemas.openxmlformats.org/officeDocument/2006/relationships/image" Target="media/image40.wmf"/><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52.wmf"/><Relationship Id="rId81" Type="http://schemas.openxmlformats.org/officeDocument/2006/relationships/image" Target="media/image53.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62.emf"/><Relationship Id="rId101" Type="http://schemas.openxmlformats.org/officeDocument/2006/relationships/oleObject" Target="embeddings/oleObject45.bin"/><Relationship Id="rId122" Type="http://schemas.openxmlformats.org/officeDocument/2006/relationships/image" Target="media/image73.wmf"/><Relationship Id="rId130" Type="http://schemas.openxmlformats.org/officeDocument/2006/relationships/image" Target="media/image77.wmf"/><Relationship Id="rId135" Type="http://schemas.openxmlformats.org/officeDocument/2006/relationships/image" Target="media/image79.wmf"/><Relationship Id="rId143" Type="http://schemas.openxmlformats.org/officeDocument/2006/relationships/image" Target="media/image85.wmf"/><Relationship Id="rId148" Type="http://schemas.openxmlformats.org/officeDocument/2006/relationships/footer" Target="footer8.xml"/><Relationship Id="rId151" Type="http://schemas.openxmlformats.org/officeDocument/2006/relationships/footer" Target="footer10.xml"/><Relationship Id="rId156"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20.emf"/><Relationship Id="rId109" Type="http://schemas.openxmlformats.org/officeDocument/2006/relationships/image" Target="media/image66.wmf"/><Relationship Id="rId34" Type="http://schemas.openxmlformats.org/officeDocument/2006/relationships/oleObject" Target="embeddings/oleObject10.bin"/><Relationship Id="rId50" Type="http://schemas.openxmlformats.org/officeDocument/2006/relationships/image" Target="media/image39.wmf"/><Relationship Id="rId55" Type="http://schemas.openxmlformats.org/officeDocument/2006/relationships/oleObject" Target="embeddings/oleObject20.bin"/><Relationship Id="rId76" Type="http://schemas.openxmlformats.org/officeDocument/2006/relationships/image" Target="media/image51.wmf"/><Relationship Id="rId97" Type="http://schemas.openxmlformats.org/officeDocument/2006/relationships/image" Target="media/image61.wmf"/><Relationship Id="rId104" Type="http://schemas.openxmlformats.org/officeDocument/2006/relationships/image" Target="media/image64.wmf"/><Relationship Id="rId120" Type="http://schemas.openxmlformats.org/officeDocument/2006/relationships/image" Target="media/image72.wmf"/><Relationship Id="rId125" Type="http://schemas.openxmlformats.org/officeDocument/2006/relationships/oleObject" Target="embeddings/oleObject57.bin"/><Relationship Id="rId141" Type="http://schemas.openxmlformats.org/officeDocument/2006/relationships/image" Target="media/image84.wmf"/><Relationship Id="rId146" Type="http://schemas.openxmlformats.org/officeDocument/2006/relationships/footer" Target="footer6.xml"/><Relationship Id="rId7" Type="http://schemas.openxmlformats.org/officeDocument/2006/relationships/image" Target="media/image1.jpeg"/><Relationship Id="rId71" Type="http://schemas.openxmlformats.org/officeDocument/2006/relationships/oleObject" Target="embeddings/oleObject29.bin"/><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1.wmf"/><Relationship Id="rId40" Type="http://schemas.openxmlformats.org/officeDocument/2006/relationships/image" Target="media/image21.png"/><Relationship Id="rId45" Type="http://schemas.openxmlformats.org/officeDocument/2006/relationships/footer" Target="footer3.xml"/><Relationship Id="rId66" Type="http://schemas.openxmlformats.org/officeDocument/2006/relationships/image" Target="media/image46.wmf"/><Relationship Id="rId87" Type="http://schemas.openxmlformats.org/officeDocument/2006/relationships/image" Target="media/image56.wmf"/><Relationship Id="rId110" Type="http://schemas.openxmlformats.org/officeDocument/2006/relationships/oleObject" Target="embeddings/oleObject50.bin"/><Relationship Id="rId115" Type="http://schemas.openxmlformats.org/officeDocument/2006/relationships/image" Target="media/image69.wmf"/><Relationship Id="rId131" Type="http://schemas.openxmlformats.org/officeDocument/2006/relationships/oleObject" Target="embeddings/oleObject60.bin"/><Relationship Id="rId136" Type="http://schemas.openxmlformats.org/officeDocument/2006/relationships/oleObject" Target="embeddings/oleObject63.bin"/><Relationship Id="rId157" Type="http://schemas.openxmlformats.org/officeDocument/2006/relationships/footer" Target="footer13.xml"/><Relationship Id="rId61" Type="http://schemas.openxmlformats.org/officeDocument/2006/relationships/image" Target="media/image44.wmf"/><Relationship Id="rId82" Type="http://schemas.openxmlformats.org/officeDocument/2006/relationships/oleObject" Target="embeddings/oleObject35.bin"/><Relationship Id="rId152" Type="http://schemas.openxmlformats.org/officeDocument/2006/relationships/image" Target="media/image86.wmf"/><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5.wmf"/><Relationship Id="rId35" Type="http://schemas.openxmlformats.org/officeDocument/2006/relationships/footer" Target="footer2.xml"/><Relationship Id="rId56" Type="http://schemas.openxmlformats.org/officeDocument/2006/relationships/image" Target="media/image42.w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image" Target="media/image75.wmf"/><Relationship Id="rId147" Type="http://schemas.openxmlformats.org/officeDocument/2006/relationships/footer" Target="footer7.xml"/><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image" Target="media/image49.wmf"/><Relationship Id="rId93" Type="http://schemas.openxmlformats.org/officeDocument/2006/relationships/image" Target="media/image59.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oleObject" Target="embeddings/oleObject64.bin"/><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footer" Target="footer4.xml"/><Relationship Id="rId67" Type="http://schemas.openxmlformats.org/officeDocument/2006/relationships/oleObject" Target="embeddings/oleObject27.bin"/><Relationship Id="rId116" Type="http://schemas.openxmlformats.org/officeDocument/2006/relationships/oleObject" Target="embeddings/oleObject53.bin"/><Relationship Id="rId137" Type="http://schemas.openxmlformats.org/officeDocument/2006/relationships/image" Target="media/image80.png"/><Relationship Id="rId158" Type="http://schemas.openxmlformats.org/officeDocument/2006/relationships/footer" Target="footer14.xml"/></Relationships>
</file>

<file path=word/_rels/header1.xml.rels><?xml version="1.0" encoding="UTF-8" standalone="yes"?>
<Relationships xmlns="http://schemas.openxmlformats.org/package/2006/relationships"><Relationship Id="rId8" Type="http://schemas.openxmlformats.org/officeDocument/2006/relationships/image" Target="media/image31.png"/><Relationship Id="rId13" Type="http://schemas.openxmlformats.org/officeDocument/2006/relationships/image" Target="media/image35.jpeg"/><Relationship Id="rId3" Type="http://schemas.openxmlformats.org/officeDocument/2006/relationships/image" Target="media/image27.png"/><Relationship Id="rId7" Type="http://schemas.openxmlformats.org/officeDocument/2006/relationships/oleObject" Target="embeddings/oleObject13.bin"/><Relationship Id="rId12" Type="http://schemas.openxmlformats.org/officeDocument/2006/relationships/image" Target="media/image34.emf"/><Relationship Id="rId17" Type="http://schemas.openxmlformats.org/officeDocument/2006/relationships/oleObject" Target="embeddings/oleObject16.bin"/><Relationship Id="rId2" Type="http://schemas.openxmlformats.org/officeDocument/2006/relationships/oleObject" Target="embeddings/oleObject12.bin"/><Relationship Id="rId16" Type="http://schemas.openxmlformats.org/officeDocument/2006/relationships/image" Target="media/image37.png"/><Relationship Id="rId1" Type="http://schemas.openxmlformats.org/officeDocument/2006/relationships/image" Target="media/image26.png"/><Relationship Id="rId6" Type="http://schemas.openxmlformats.org/officeDocument/2006/relationships/image" Target="media/image30.wmf"/><Relationship Id="rId11" Type="http://schemas.openxmlformats.org/officeDocument/2006/relationships/image" Target="media/image33.jpeg"/><Relationship Id="rId5" Type="http://schemas.openxmlformats.org/officeDocument/2006/relationships/image" Target="media/image29.png"/><Relationship Id="rId15" Type="http://schemas.openxmlformats.org/officeDocument/2006/relationships/oleObject" Target="embeddings/oleObject15.bin"/><Relationship Id="rId10" Type="http://schemas.openxmlformats.org/officeDocument/2006/relationships/oleObject" Target="embeddings/oleObject14.bin"/><Relationship Id="rId4" Type="http://schemas.openxmlformats.org/officeDocument/2006/relationships/image" Target="media/image28.jpeg"/><Relationship Id="rId9" Type="http://schemas.openxmlformats.org/officeDocument/2006/relationships/image" Target="media/image32.png"/><Relationship Id="rId14" Type="http://schemas.openxmlformats.org/officeDocument/2006/relationships/image" Target="media/image3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42</Pages>
  <Words>9042</Words>
  <Characters>49734</Characters>
  <Application>Microsoft Office Word</Application>
  <DocSecurity>0</DocSecurity>
  <Lines>414</Lines>
  <Paragraphs>117</Paragraphs>
  <ScaleCrop>false</ScaleCrop>
  <HeadingPairs>
    <vt:vector size="2" baseType="variant">
      <vt:variant>
        <vt:lpstr>Titel</vt:lpstr>
      </vt:variant>
      <vt:variant>
        <vt:i4>1</vt:i4>
      </vt:variant>
    </vt:vector>
  </HeadingPairs>
  <TitlesOfParts>
    <vt:vector size="1" baseType="lpstr">
      <vt:lpstr>NMR-spectrumgegevens</vt:lpstr>
    </vt:vector>
  </TitlesOfParts>
  <Company/>
  <LinksUpToDate>false</LinksUpToDate>
  <CharactersWithSpaces>58659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NMR-spectrumgegevens</dc:title>
  <dc:creator>P.A.M. de Groot</dc:creator>
  <cp:lastModifiedBy>Peter</cp:lastModifiedBy>
  <cp:revision>3</cp:revision>
  <cp:lastPrinted>2003-06-16T12:30:00Z</cp:lastPrinted>
  <dcterms:created xsi:type="dcterms:W3CDTF">2009-09-17T17:54:00Z</dcterms:created>
  <dcterms:modified xsi:type="dcterms:W3CDTF">2009-09-17T17:58:00Z</dcterms:modified>
</cp:coreProperties>
</file>