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F6B59">
      <w:pPr>
        <w:rPr>
          <w:rFonts w:ascii="Arial" w:hAnsi="Arial" w:cs="Arial"/>
          <w:b/>
          <w:bCs/>
          <w:color w:val="336699"/>
          <w:spacing w:val="-6"/>
          <w:w w:val="105"/>
          <w:sz w:val="27"/>
          <w:szCs w:val="27"/>
        </w:rPr>
      </w:pPr>
      <w:r>
        <w:rPr>
          <w:rFonts w:ascii="Arial" w:hAnsi="Arial" w:cs="Arial"/>
          <w:b/>
          <w:bCs/>
          <w:color w:val="336699"/>
          <w:spacing w:val="-6"/>
          <w:w w:val="105"/>
          <w:sz w:val="27"/>
          <w:szCs w:val="27"/>
        </w:rPr>
        <w:t>Opgave Oktober: Hoofdpijn</w:t>
      </w:r>
    </w:p>
    <w:p w:rsidR="00000000" w:rsidRDefault="000F6B59">
      <w:pPr>
        <w:spacing w:before="72" w:after="72"/>
        <w:rPr>
          <w:rFonts w:ascii="Arial" w:hAnsi="Arial" w:cs="Arial"/>
        </w:rPr>
      </w:pPr>
      <w:r>
        <w:rPr>
          <w:rFonts w:ascii="Arial" w:hAnsi="Arial" w:cs="Arial"/>
          <w:spacing w:val="-1"/>
        </w:rPr>
        <w:t xml:space="preserve">Aspirine is een synthetisch product dat is afgeleid van het salicine dat in de bast van </w:t>
      </w:r>
      <w:r>
        <w:rPr>
          <w:rFonts w:ascii="Arial" w:hAnsi="Arial" w:cs="Arial"/>
        </w:rPr>
        <w:t>de zilverwilg en de moerasspirea voorkomt. De Rome</w:t>
      </w:r>
      <w:r>
        <w:rPr>
          <w:rFonts w:ascii="Arial" w:hAnsi="Arial" w:cs="Arial"/>
        </w:rPr>
        <w:t xml:space="preserve">inen pasten pasta's van deze bast al toe om koorts en ekstersogen te behandelen en Hippocrates beschreef het </w:t>
      </w:r>
      <w:r>
        <w:rPr>
          <w:rFonts w:ascii="Arial" w:hAnsi="Arial" w:cs="Arial"/>
          <w:spacing w:val="1"/>
        </w:rPr>
        <w:t xml:space="preserve">effect hiervan. De chemische structuur is opgehelderd door Dreser en Hoffman in </w:t>
      </w:r>
      <w:r>
        <w:rPr>
          <w:rFonts w:ascii="Arial" w:hAnsi="Arial" w:cs="Arial"/>
          <w:spacing w:val="-2"/>
        </w:rPr>
        <w:t>1899. Het bleek dat acetylsalicylzuur, het werkzame bestanddeel van</w:t>
      </w:r>
      <w:r>
        <w:rPr>
          <w:rFonts w:ascii="Arial" w:hAnsi="Arial" w:cs="Arial"/>
          <w:spacing w:val="-2"/>
        </w:rPr>
        <w:t xml:space="preserve"> aspirine, een </w:t>
      </w:r>
      <w:r>
        <w:rPr>
          <w:rFonts w:ascii="Arial" w:hAnsi="Arial" w:cs="Arial"/>
          <w:spacing w:val="4"/>
        </w:rPr>
        <w:t xml:space="preserve">sterkere pijnstiller is dan het natuurlijke salicylzuur. Bovendien is het beter te </w:t>
      </w:r>
      <w:r>
        <w:rPr>
          <w:rFonts w:ascii="Arial" w:hAnsi="Arial" w:cs="Arial"/>
        </w:rPr>
        <w:t xml:space="preserve">verdragen voor de maag. Omdat aspirine nog steeds slecht is voor de maag, is </w:t>
      </w:r>
      <w:r>
        <w:rPr>
          <w:rFonts w:ascii="Arial" w:hAnsi="Arial" w:cs="Arial"/>
          <w:spacing w:val="-2"/>
        </w:rPr>
        <w:t>paracetamol veel populairder als pijnstiller. De structuurformule van acetylsalic</w:t>
      </w:r>
      <w:r>
        <w:rPr>
          <w:rFonts w:ascii="Arial" w:hAnsi="Arial" w:cs="Arial"/>
          <w:spacing w:val="-2"/>
        </w:rPr>
        <w:t xml:space="preserve">ylzuur </w:t>
      </w:r>
      <w:r>
        <w:rPr>
          <w:rFonts w:ascii="Arial" w:hAnsi="Arial" w:cs="Arial"/>
        </w:rPr>
        <w:t>staat in figuur 1.</w:t>
      </w:r>
    </w:p>
    <w:p w:rsidR="00000000" w:rsidRDefault="000F6B59">
      <w:pPr>
        <w:widowControl/>
        <w:kinsoku/>
        <w:autoSpaceDE w:val="0"/>
        <w:autoSpaceDN w:val="0"/>
        <w:adjustRightInd w:val="0"/>
        <w:sectPr w:rsidR="00000000">
          <w:pgSz w:w="11918" w:h="16854"/>
          <w:pgMar w:top="1564" w:right="1442" w:bottom="3254" w:left="1416" w:header="708" w:footer="708" w:gutter="0"/>
          <w:cols w:space="708"/>
          <w:noEndnote/>
        </w:sectPr>
      </w:pPr>
    </w:p>
    <w:p w:rsidR="00000000" w:rsidRDefault="000F6B59">
      <w:pPr>
        <w:spacing w:before="2027" w:line="288" w:lineRule="exact"/>
      </w:pPr>
      <w:r>
        <w:rPr>
          <w:noProof/>
        </w:rPr>
        <w:lastRenderedPageBreak/>
        <w:pict>
          <v:shapetype id="_x0000_t202" coordsize="21600,21600" o:spt="202" path="m,l,21600r21600,l21600,xe">
            <v:stroke joinstyle="miter"/>
            <v:path gradientshapeok="t" o:connecttype="rect"/>
          </v:shapetype>
          <v:shape id="_x0000_s1026" type="#_x0000_t202" style="position:absolute;margin-left:-.05pt;margin-top:0;width:450pt;height:96pt;z-index:251658240;mso-wrap-edited:f;mso-wrap-distance-left:0;mso-wrap-distance-right:0" wrapcoords="-62 0 -62 21600 21662 21600 21662 0 -62 0" o:allowincell="f" stroked="f">
            <v:fill opacity="0"/>
            <v:textbox inset="0,0,0,0">
              <w:txbxContent>
                <w:tbl>
                  <w:tblPr>
                    <w:tblW w:w="0" w:type="auto"/>
                    <w:tblLayout w:type="fixed"/>
                    <w:tblCellMar>
                      <w:left w:w="0" w:type="dxa"/>
                      <w:right w:w="0" w:type="dxa"/>
                    </w:tblCellMar>
                    <w:tblLook w:val="0000"/>
                  </w:tblPr>
                  <w:tblGrid>
                    <w:gridCol w:w="2285"/>
                    <w:gridCol w:w="6715"/>
                  </w:tblGrid>
                  <w:tr w:rsidR="00000000">
                    <w:tblPrEx>
                      <w:tblCellMar>
                        <w:top w:w="0" w:type="dxa"/>
                        <w:left w:w="0" w:type="dxa"/>
                        <w:bottom w:w="0" w:type="dxa"/>
                        <w:right w:w="0" w:type="dxa"/>
                      </w:tblCellMar>
                    </w:tblPrEx>
                    <w:trPr>
                      <w:trHeight w:hRule="exact" w:val="1920"/>
                    </w:trPr>
                    <w:tc>
                      <w:tcPr>
                        <w:tcW w:w="2285" w:type="dxa"/>
                        <w:tcBorders>
                          <w:top w:val="nil"/>
                          <w:left w:val="nil"/>
                          <w:bottom w:val="nil"/>
                          <w:right w:val="nil"/>
                        </w:tcBorders>
                      </w:tcPr>
                      <w:p w:rsidR="00000000" w:rsidRDefault="00470160">
                        <w:pPr>
                          <w:ind w:left="5"/>
                          <w:jc w:val="center"/>
                        </w:pPr>
                        <w:r>
                          <w:rPr>
                            <w:noProof/>
                          </w:rPr>
                          <w:drawing>
                            <wp:inline distT="0" distB="0" distL="0" distR="0">
                              <wp:extent cx="1447800" cy="1219200"/>
                              <wp:effectExtent l="19050" t="0" r="0" b="0"/>
                              <wp:docPr id="2" name="Afbeelding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5"/>
                                      <a:srcRect/>
                                      <a:stretch>
                                        <a:fillRect/>
                                      </a:stretch>
                                    </pic:blipFill>
                                    <pic:spPr bwMode="auto">
                                      <a:xfrm>
                                        <a:off x="0" y="0"/>
                                        <a:ext cx="1447800" cy="1219200"/>
                                      </a:xfrm>
                                      <a:prstGeom prst="rect">
                                        <a:avLst/>
                                      </a:prstGeom>
                                      <a:noFill/>
                                      <a:ln w="9525">
                                        <a:noFill/>
                                        <a:miter lim="800000"/>
                                        <a:headEnd/>
                                        <a:tailEnd/>
                                      </a:ln>
                                    </pic:spPr>
                                  </pic:pic>
                                </a:graphicData>
                              </a:graphic>
                            </wp:inline>
                          </w:drawing>
                        </w:r>
                      </w:p>
                    </w:tc>
                    <w:tc>
                      <w:tcPr>
                        <w:tcW w:w="6715" w:type="dxa"/>
                        <w:tcBorders>
                          <w:top w:val="nil"/>
                          <w:left w:val="nil"/>
                          <w:bottom w:val="nil"/>
                          <w:right w:val="nil"/>
                        </w:tcBorders>
                        <w:vAlign w:val="center"/>
                      </w:tcPr>
                      <w:p w:rsidR="00000000" w:rsidRDefault="000F6B59">
                        <w:pPr>
                          <w:ind w:right="1819"/>
                          <w:jc w:val="right"/>
                          <w:rPr>
                            <w:rFonts w:ascii="Arial" w:hAnsi="Arial" w:cs="Arial"/>
                            <w:spacing w:val="-4"/>
                          </w:rPr>
                        </w:pPr>
                        <w:r>
                          <w:rPr>
                            <w:rFonts w:ascii="Arial" w:hAnsi="Arial" w:cs="Arial"/>
                            <w:spacing w:val="-4"/>
                            <w:sz w:val="23"/>
                            <w:szCs w:val="23"/>
                          </w:rPr>
                          <w:t>Figuur 1: Structuurformule van acetylsalicylzuur</w:t>
                        </w:r>
                      </w:p>
                    </w:tc>
                  </w:tr>
                </w:tbl>
                <w:p w:rsidR="00000000" w:rsidRDefault="000F6B59">
                  <w:pPr>
                    <w:rPr>
                      <w:rFonts w:ascii="Arial" w:hAnsi="Arial" w:cs="Arial"/>
                      <w:spacing w:val="-4"/>
                      <w:sz w:val="23"/>
                      <w:szCs w:val="23"/>
                    </w:rPr>
                  </w:pPr>
                </w:p>
              </w:txbxContent>
            </v:textbox>
          </v:shape>
        </w:pict>
      </w:r>
    </w:p>
    <w:p w:rsidR="00000000" w:rsidRDefault="000F6B59">
      <w:pPr>
        <w:spacing w:before="2027" w:line="288" w:lineRule="exact"/>
        <w:sectPr w:rsidR="00000000">
          <w:type w:val="continuous"/>
          <w:pgSz w:w="11918" w:h="16854"/>
          <w:pgMar w:top="1564" w:right="1358" w:bottom="3254" w:left="1417" w:header="708" w:footer="708" w:gutter="0"/>
          <w:cols w:space="708"/>
          <w:noEndnote/>
        </w:sectPr>
      </w:pPr>
    </w:p>
    <w:p w:rsidR="00000000" w:rsidRDefault="000F6B59">
      <w:pPr>
        <w:numPr>
          <w:ilvl w:val="0"/>
          <w:numId w:val="1"/>
        </w:numPr>
        <w:tabs>
          <w:tab w:val="clear" w:pos="360"/>
          <w:tab w:val="num" w:pos="432"/>
        </w:tabs>
        <w:ind w:right="72"/>
        <w:rPr>
          <w:rFonts w:ascii="Arial" w:hAnsi="Arial" w:cs="Arial"/>
          <w:spacing w:val="-6"/>
          <w:sz w:val="23"/>
          <w:szCs w:val="23"/>
        </w:rPr>
      </w:pPr>
      <w:r>
        <w:rPr>
          <w:noProof/>
        </w:rPr>
        <w:lastRenderedPageBreak/>
        <w:pict>
          <v:shape id="_x0000_s1027" type="#_x0000_t202" style="position:absolute;left:0;text-align:left;margin-left:-18.25pt;margin-top:323.9pt;width:450pt;height:84pt;z-index:251659264;mso-wrap-edited:f;mso-wrap-distance-left:0;mso-wrap-distance-right:0" wrapcoords="-62 0 -62 21600 21662 21600 21662 0 -62 0" o:allowincell="f" stroked="f">
            <v:fill opacity="0"/>
            <v:textbox inset="0,0,0,0">
              <w:txbxContent>
                <w:tbl>
                  <w:tblPr>
                    <w:tblW w:w="0" w:type="auto"/>
                    <w:tblLayout w:type="fixed"/>
                    <w:tblCellMar>
                      <w:left w:w="0" w:type="dxa"/>
                      <w:right w:w="0" w:type="dxa"/>
                    </w:tblCellMar>
                    <w:tblLook w:val="0000"/>
                  </w:tblPr>
                  <w:tblGrid>
                    <w:gridCol w:w="2765"/>
                    <w:gridCol w:w="6235"/>
                  </w:tblGrid>
                  <w:tr w:rsidR="00000000">
                    <w:tblPrEx>
                      <w:tblCellMar>
                        <w:top w:w="0" w:type="dxa"/>
                        <w:left w:w="0" w:type="dxa"/>
                        <w:bottom w:w="0" w:type="dxa"/>
                        <w:right w:w="0" w:type="dxa"/>
                      </w:tblCellMar>
                    </w:tblPrEx>
                    <w:trPr>
                      <w:trHeight w:hRule="exact" w:val="1680"/>
                    </w:trPr>
                    <w:tc>
                      <w:tcPr>
                        <w:tcW w:w="2765" w:type="dxa"/>
                        <w:tcBorders>
                          <w:top w:val="nil"/>
                          <w:left w:val="nil"/>
                          <w:bottom w:val="nil"/>
                          <w:right w:val="nil"/>
                        </w:tcBorders>
                      </w:tcPr>
                      <w:p w:rsidR="00000000" w:rsidRDefault="00470160">
                        <w:pPr>
                          <w:ind w:left="5"/>
                          <w:jc w:val="center"/>
                        </w:pPr>
                        <w:r>
                          <w:rPr>
                            <w:noProof/>
                          </w:rPr>
                          <w:drawing>
                            <wp:inline distT="0" distB="0" distL="0" distR="0">
                              <wp:extent cx="1752600" cy="1066800"/>
                              <wp:effectExtent l="19050" t="0" r="0" b="0"/>
                              <wp:docPr id="4" name="Afbeelding 4"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4"/>
                                      <pic:cNvPicPr>
                                        <a:picLocks noChangeAspect="1" noChangeArrowheads="1"/>
                                      </pic:cNvPicPr>
                                    </pic:nvPicPr>
                                    <pic:blipFill>
                                      <a:blip r:embed="rId6"/>
                                      <a:srcRect/>
                                      <a:stretch>
                                        <a:fillRect/>
                                      </a:stretch>
                                    </pic:blipFill>
                                    <pic:spPr bwMode="auto">
                                      <a:xfrm>
                                        <a:off x="0" y="0"/>
                                        <a:ext cx="1752600" cy="1066800"/>
                                      </a:xfrm>
                                      <a:prstGeom prst="rect">
                                        <a:avLst/>
                                      </a:prstGeom>
                                      <a:noFill/>
                                      <a:ln w="9525">
                                        <a:noFill/>
                                        <a:miter lim="800000"/>
                                        <a:headEnd/>
                                        <a:tailEnd/>
                                      </a:ln>
                                    </pic:spPr>
                                  </pic:pic>
                                </a:graphicData>
                              </a:graphic>
                            </wp:inline>
                          </w:drawing>
                        </w:r>
                      </w:p>
                    </w:tc>
                    <w:tc>
                      <w:tcPr>
                        <w:tcW w:w="6235" w:type="dxa"/>
                        <w:tcBorders>
                          <w:top w:val="nil"/>
                          <w:left w:val="nil"/>
                          <w:bottom w:val="nil"/>
                          <w:right w:val="nil"/>
                        </w:tcBorders>
                        <w:vAlign w:val="center"/>
                      </w:tcPr>
                      <w:p w:rsidR="00000000" w:rsidRDefault="000F6B59">
                        <w:pPr>
                          <w:ind w:right="1450"/>
                          <w:jc w:val="right"/>
                          <w:rPr>
                            <w:rFonts w:ascii="Arial" w:hAnsi="Arial" w:cs="Arial"/>
                            <w:spacing w:val="-4"/>
                          </w:rPr>
                        </w:pPr>
                        <w:r>
                          <w:rPr>
                            <w:rFonts w:ascii="Arial" w:hAnsi="Arial" w:cs="Arial"/>
                            <w:spacing w:val="-4"/>
                            <w:sz w:val="23"/>
                            <w:szCs w:val="23"/>
                          </w:rPr>
                          <w:t>Figuur 2: Structuurformule van acetaminophen</w:t>
                        </w:r>
                      </w:p>
                    </w:tc>
                  </w:tr>
                </w:tbl>
                <w:p w:rsidR="00000000" w:rsidRDefault="000F6B59">
                  <w:pPr>
                    <w:rPr>
                      <w:rFonts w:ascii="Arial" w:hAnsi="Arial" w:cs="Arial"/>
                      <w:spacing w:val="-4"/>
                      <w:sz w:val="23"/>
                      <w:szCs w:val="23"/>
                    </w:rPr>
                  </w:pPr>
                </w:p>
              </w:txbxContent>
            </v:textbox>
            <w10:wrap type="square"/>
          </v:shape>
        </w:pict>
      </w:r>
      <w:r>
        <w:rPr>
          <w:rFonts w:ascii="Arial" w:hAnsi="Arial" w:cs="Arial"/>
          <w:spacing w:val="-6"/>
          <w:sz w:val="23"/>
          <w:szCs w:val="23"/>
        </w:rPr>
        <w:t xml:space="preserve">Acetylsalicylzuur kan gehydrolyseerd worden tot salicylzuur en azijnzuur. Geef de </w:t>
      </w:r>
      <w:r>
        <w:rPr>
          <w:rFonts w:ascii="Arial" w:hAnsi="Arial" w:cs="Arial"/>
          <w:spacing w:val="-5"/>
          <w:sz w:val="23"/>
          <w:szCs w:val="23"/>
        </w:rPr>
        <w:t xml:space="preserve">reactievergelijking in structuurformules van de volledige reactie van acetylsalicylzuur </w:t>
      </w:r>
      <w:r>
        <w:rPr>
          <w:rFonts w:ascii="Arial" w:hAnsi="Arial" w:cs="Arial"/>
          <w:spacing w:val="-6"/>
          <w:sz w:val="23"/>
          <w:szCs w:val="23"/>
        </w:rPr>
        <w:t>en natronloog.</w:t>
      </w:r>
    </w:p>
    <w:p w:rsidR="00000000" w:rsidRDefault="000F6B59">
      <w:pPr>
        <w:numPr>
          <w:ilvl w:val="0"/>
          <w:numId w:val="1"/>
        </w:numPr>
        <w:tabs>
          <w:tab w:val="clear" w:pos="360"/>
          <w:tab w:val="num" w:pos="432"/>
        </w:tabs>
        <w:spacing w:before="144"/>
        <w:ind w:right="288"/>
        <w:rPr>
          <w:rFonts w:ascii="Arial" w:hAnsi="Arial" w:cs="Arial"/>
          <w:spacing w:val="-3"/>
          <w:sz w:val="23"/>
          <w:szCs w:val="23"/>
        </w:rPr>
      </w:pPr>
      <w:r>
        <w:rPr>
          <w:rFonts w:ascii="Arial" w:hAnsi="Arial" w:cs="Arial"/>
          <w:spacing w:val="-8"/>
          <w:sz w:val="23"/>
          <w:szCs w:val="23"/>
        </w:rPr>
        <w:t xml:space="preserve">Het gehalte aan acetylsalicylzuur in een tablet asprine moet bepaald worden. Het </w:t>
      </w:r>
      <w:r>
        <w:rPr>
          <w:rFonts w:ascii="Arial" w:hAnsi="Arial" w:cs="Arial"/>
          <w:spacing w:val="-5"/>
          <w:sz w:val="23"/>
          <w:szCs w:val="23"/>
        </w:rPr>
        <w:t xml:space="preserve">acetylsalicylzuur reageert met overmaat natronloog, waarna het niet verbruikte </w:t>
      </w:r>
      <w:r>
        <w:rPr>
          <w:rFonts w:ascii="Arial" w:hAnsi="Arial" w:cs="Arial"/>
          <w:spacing w:val="-6"/>
          <w:sz w:val="23"/>
          <w:szCs w:val="23"/>
        </w:rPr>
        <w:t xml:space="preserve">natronloog wordt teruggetitreerd met zoutzuur. Waarom wordt er gebruikt gemaakt </w:t>
      </w:r>
      <w:r>
        <w:rPr>
          <w:rFonts w:ascii="Arial" w:hAnsi="Arial" w:cs="Arial"/>
          <w:spacing w:val="-3"/>
          <w:sz w:val="23"/>
          <w:szCs w:val="23"/>
        </w:rPr>
        <w:t>van een terugtit</w:t>
      </w:r>
      <w:r>
        <w:rPr>
          <w:rFonts w:ascii="Arial" w:hAnsi="Arial" w:cs="Arial"/>
          <w:spacing w:val="-3"/>
          <w:sz w:val="23"/>
          <w:szCs w:val="23"/>
        </w:rPr>
        <w:t>ratie en is een titratie met alleen natronloog niet geschikt?</w:t>
      </w:r>
    </w:p>
    <w:p w:rsidR="00000000" w:rsidRDefault="000F6B59">
      <w:pPr>
        <w:numPr>
          <w:ilvl w:val="0"/>
          <w:numId w:val="1"/>
        </w:numPr>
        <w:tabs>
          <w:tab w:val="clear" w:pos="360"/>
          <w:tab w:val="num" w:pos="432"/>
        </w:tabs>
        <w:spacing w:before="144"/>
        <w:rPr>
          <w:rFonts w:ascii="Arial" w:hAnsi="Arial" w:cs="Arial"/>
          <w:spacing w:val="-4"/>
          <w:sz w:val="23"/>
          <w:szCs w:val="23"/>
        </w:rPr>
      </w:pPr>
      <w:r>
        <w:rPr>
          <w:rFonts w:ascii="Arial" w:hAnsi="Arial" w:cs="Arial"/>
          <w:spacing w:val="-3"/>
          <w:sz w:val="23"/>
          <w:szCs w:val="23"/>
        </w:rPr>
        <w:t xml:space="preserve">Het tablet aspirine weegt 2,0 13 g. Het wordt gehydrolyseerd in 50,00 ml oplossing </w:t>
      </w:r>
      <w:r>
        <w:rPr>
          <w:rFonts w:ascii="Arial" w:hAnsi="Arial" w:cs="Arial"/>
          <w:spacing w:val="-2"/>
          <w:sz w:val="23"/>
          <w:szCs w:val="23"/>
        </w:rPr>
        <w:t xml:space="preserve">van 0,500 M NaOH. Ga hierbij ervan uit dat het NaOH niet reageert met andere </w:t>
      </w:r>
      <w:r>
        <w:rPr>
          <w:rFonts w:ascii="Arial" w:hAnsi="Arial" w:cs="Arial"/>
          <w:spacing w:val="-5"/>
          <w:sz w:val="23"/>
          <w:szCs w:val="23"/>
        </w:rPr>
        <w:t xml:space="preserve">stoffen in het tablet, zoals bindmiddelen. Na de hydrolyse wordt het NaOH, dat niet bij </w:t>
      </w:r>
      <w:r>
        <w:rPr>
          <w:rFonts w:ascii="Arial" w:hAnsi="Arial" w:cs="Arial"/>
          <w:sz w:val="23"/>
          <w:szCs w:val="23"/>
        </w:rPr>
        <w:t xml:space="preserve">de reactie verbruikt is, getitreerd met een 0,289 M HCl-oplossing. Om het </w:t>
      </w:r>
      <w:r>
        <w:rPr>
          <w:rFonts w:ascii="Arial" w:hAnsi="Arial" w:cs="Arial"/>
          <w:spacing w:val="-3"/>
          <w:sz w:val="23"/>
          <w:szCs w:val="23"/>
        </w:rPr>
        <w:t xml:space="preserve">equivalentiepunt te bereiken is 41,25 ml van deze laatste oplossing nodig. Bereken </w:t>
      </w:r>
      <w:r>
        <w:rPr>
          <w:rFonts w:ascii="Arial" w:hAnsi="Arial" w:cs="Arial"/>
          <w:spacing w:val="-4"/>
          <w:sz w:val="23"/>
          <w:szCs w:val="23"/>
        </w:rPr>
        <w:t>het percent</w:t>
      </w:r>
      <w:r>
        <w:rPr>
          <w:rFonts w:ascii="Arial" w:hAnsi="Arial" w:cs="Arial"/>
          <w:spacing w:val="-4"/>
          <w:sz w:val="23"/>
          <w:szCs w:val="23"/>
        </w:rPr>
        <w:t>age acetylsalicylzuur in het tablet.</w:t>
      </w:r>
    </w:p>
    <w:p w:rsidR="00000000" w:rsidRDefault="000F6B59">
      <w:pPr>
        <w:numPr>
          <w:ilvl w:val="0"/>
          <w:numId w:val="1"/>
        </w:numPr>
        <w:tabs>
          <w:tab w:val="clear" w:pos="360"/>
          <w:tab w:val="num" w:pos="432"/>
        </w:tabs>
        <w:spacing w:before="144"/>
        <w:ind w:right="288"/>
        <w:rPr>
          <w:rFonts w:ascii="Arial" w:hAnsi="Arial" w:cs="Arial"/>
          <w:spacing w:val="-4"/>
          <w:sz w:val="23"/>
          <w:szCs w:val="23"/>
        </w:rPr>
      </w:pPr>
      <w:r>
        <w:rPr>
          <w:rFonts w:ascii="Arial" w:hAnsi="Arial" w:cs="Arial"/>
          <w:spacing w:val="-3"/>
          <w:sz w:val="23"/>
          <w:szCs w:val="23"/>
        </w:rPr>
        <w:t xml:space="preserve">De chemische analyse van een ander, mogelijk heel zuiver, aspirinepreparaat </w:t>
      </w:r>
      <w:r>
        <w:rPr>
          <w:rFonts w:ascii="Arial" w:hAnsi="Arial" w:cs="Arial"/>
          <w:spacing w:val="-10"/>
          <w:sz w:val="23"/>
          <w:szCs w:val="23"/>
        </w:rPr>
        <w:t xml:space="preserve">leverde een percentage acetylsalicylzuur op van 100,6%. De analyse is in drievoud </w:t>
      </w:r>
      <w:r>
        <w:rPr>
          <w:rFonts w:ascii="Arial" w:hAnsi="Arial" w:cs="Arial"/>
          <w:spacing w:val="-7"/>
          <w:sz w:val="23"/>
          <w:szCs w:val="23"/>
        </w:rPr>
        <w:t>uitgevoerd en de analist heeft geen problemen met wiskunde. W</w:t>
      </w:r>
      <w:r>
        <w:rPr>
          <w:rFonts w:ascii="Arial" w:hAnsi="Arial" w:cs="Arial"/>
          <w:spacing w:val="-7"/>
          <w:sz w:val="23"/>
          <w:szCs w:val="23"/>
        </w:rPr>
        <w:t xml:space="preserve">at kan hier aan de </w:t>
      </w:r>
      <w:r>
        <w:rPr>
          <w:rFonts w:ascii="Arial" w:hAnsi="Arial" w:cs="Arial"/>
          <w:spacing w:val="-4"/>
          <w:sz w:val="23"/>
          <w:szCs w:val="23"/>
        </w:rPr>
        <w:t>hand zijn? Motiveer je antwoord.</w:t>
      </w:r>
    </w:p>
    <w:p w:rsidR="00000000" w:rsidRDefault="000F6B59">
      <w:pPr>
        <w:numPr>
          <w:ilvl w:val="0"/>
          <w:numId w:val="1"/>
        </w:numPr>
        <w:tabs>
          <w:tab w:val="clear" w:pos="360"/>
          <w:tab w:val="num" w:pos="432"/>
        </w:tabs>
        <w:spacing w:before="144"/>
        <w:ind w:right="72"/>
        <w:rPr>
          <w:rFonts w:ascii="Arial" w:hAnsi="Arial" w:cs="Arial"/>
          <w:spacing w:val="-5"/>
          <w:sz w:val="23"/>
          <w:szCs w:val="23"/>
        </w:rPr>
      </w:pPr>
      <w:r>
        <w:rPr>
          <w:rFonts w:ascii="Arial" w:hAnsi="Arial" w:cs="Arial"/>
          <w:spacing w:val="-9"/>
          <w:sz w:val="23"/>
          <w:szCs w:val="23"/>
        </w:rPr>
        <w:t xml:space="preserve">De werkzame stof van paracetamol is acetaminophen (zie figuur 2). Aspirinetabletten </w:t>
      </w:r>
      <w:r>
        <w:rPr>
          <w:rFonts w:ascii="Arial" w:hAnsi="Arial" w:cs="Arial"/>
          <w:spacing w:val="-8"/>
          <w:sz w:val="23"/>
          <w:szCs w:val="23"/>
        </w:rPr>
        <w:t xml:space="preserve">worden na verloop van tijd minder werkzaam, omdat het acetylsalicylzuur langzaam </w:t>
      </w:r>
      <w:r>
        <w:rPr>
          <w:rFonts w:ascii="Arial" w:hAnsi="Arial" w:cs="Arial"/>
          <w:spacing w:val="-3"/>
          <w:sz w:val="23"/>
          <w:szCs w:val="23"/>
        </w:rPr>
        <w:t>gehydrolyseerd wordt door een kleine ho</w:t>
      </w:r>
      <w:r>
        <w:rPr>
          <w:rFonts w:ascii="Arial" w:hAnsi="Arial" w:cs="Arial"/>
          <w:spacing w:val="-3"/>
          <w:sz w:val="23"/>
          <w:szCs w:val="23"/>
        </w:rPr>
        <w:t xml:space="preserve">eveelheid water dat in het tablet aanwezig </w:t>
      </w:r>
      <w:r>
        <w:rPr>
          <w:rFonts w:ascii="Arial" w:hAnsi="Arial" w:cs="Arial"/>
          <w:spacing w:val="-4"/>
          <w:sz w:val="23"/>
          <w:szCs w:val="23"/>
        </w:rPr>
        <w:t xml:space="preserve">is. Paracetamol heeft dit probleem niet. Waarom wordt de amidebinding in </w:t>
      </w:r>
      <w:r>
        <w:rPr>
          <w:rFonts w:ascii="Arial" w:hAnsi="Arial" w:cs="Arial"/>
          <w:spacing w:val="-5"/>
          <w:sz w:val="23"/>
          <w:szCs w:val="23"/>
        </w:rPr>
        <w:t xml:space="preserve">acetaminophen niet gemakkelijk door water gehydrolyseerd? </w:t>
      </w:r>
      <w:r>
        <w:rPr>
          <w:rFonts w:ascii="Arial" w:hAnsi="Arial" w:cs="Arial"/>
          <w:i/>
          <w:iCs/>
          <w:spacing w:val="-5"/>
          <w:w w:val="105"/>
          <w:sz w:val="23"/>
          <w:szCs w:val="23"/>
        </w:rPr>
        <w:t>Hint zie beneden</w:t>
      </w:r>
    </w:p>
    <w:p w:rsidR="00000000" w:rsidRDefault="000F6B59">
      <w:pPr>
        <w:widowControl/>
        <w:kinsoku/>
        <w:autoSpaceDE w:val="0"/>
        <w:autoSpaceDN w:val="0"/>
        <w:adjustRightInd w:val="0"/>
        <w:sectPr w:rsidR="00000000">
          <w:type w:val="continuous"/>
          <w:pgSz w:w="11918" w:h="16854"/>
          <w:pgMar w:top="1564" w:right="1397" w:bottom="3254" w:left="1781" w:header="708" w:footer="708" w:gutter="0"/>
          <w:cols w:space="708"/>
          <w:noEndnote/>
        </w:sectPr>
      </w:pPr>
    </w:p>
    <w:p w:rsidR="00000000" w:rsidRDefault="000F6B59">
      <w:pPr>
        <w:rPr>
          <w:rFonts w:ascii="Arial" w:hAnsi="Arial" w:cs="Arial"/>
          <w:b/>
          <w:bCs/>
          <w:color w:val="336699"/>
          <w:spacing w:val="-11"/>
          <w:w w:val="105"/>
          <w:sz w:val="27"/>
          <w:szCs w:val="27"/>
        </w:rPr>
      </w:pPr>
      <w:r>
        <w:rPr>
          <w:rFonts w:ascii="Arial" w:hAnsi="Arial" w:cs="Arial"/>
          <w:b/>
          <w:bCs/>
          <w:color w:val="336699"/>
          <w:spacing w:val="-11"/>
          <w:w w:val="105"/>
          <w:sz w:val="27"/>
          <w:szCs w:val="27"/>
        </w:rPr>
        <w:lastRenderedPageBreak/>
        <w:t>Hint Oefenopgave Oktober</w:t>
      </w:r>
    </w:p>
    <w:p w:rsidR="00000000" w:rsidRDefault="000F6B59">
      <w:pPr>
        <w:spacing w:before="144"/>
        <w:ind w:left="288"/>
        <w:rPr>
          <w:rFonts w:ascii="Arial" w:hAnsi="Arial" w:cs="Arial"/>
          <w:sz w:val="23"/>
          <w:szCs w:val="23"/>
        </w:rPr>
      </w:pPr>
      <w:r>
        <w:rPr>
          <w:rFonts w:ascii="Arial" w:hAnsi="Arial" w:cs="Arial"/>
          <w:sz w:val="20"/>
          <w:szCs w:val="20"/>
        </w:rPr>
        <w:t>•</w:t>
      </w:r>
    </w:p>
    <w:p w:rsidR="00000000" w:rsidRDefault="000F6B59">
      <w:pPr>
        <w:spacing w:before="180"/>
        <w:ind w:left="648"/>
        <w:rPr>
          <w:rFonts w:ascii="Arial" w:hAnsi="Arial" w:cs="Arial"/>
          <w:spacing w:val="-11"/>
        </w:rPr>
      </w:pPr>
      <w:r>
        <w:rPr>
          <w:noProof/>
        </w:rPr>
        <w:pict>
          <v:shape id="_x0000_s1028" type="#_x0000_t202" style="position:absolute;left:0;text-align:left;margin-left:288.95pt;margin-top:11pt;width:166.05pt;height:176.15pt;z-index:251660288;mso-wrap-edited:f;mso-wrap-distance-left:0;mso-wrap-distance-right:0" wrapcoords="-62 0 -62 21600 21662 21600 21662 0 -62 0" o:allowincell="f" stroked="f">
            <v:fill opacity="0"/>
            <v:textbox inset="0,0,0,0">
              <w:txbxContent>
                <w:p w:rsidR="00000000" w:rsidRDefault="00470160">
                  <w:pPr>
                    <w:spacing w:before="612" w:after="720"/>
                    <w:ind w:left="144" w:right="38"/>
                    <w:jc w:val="center"/>
                  </w:pPr>
                  <w:r>
                    <w:rPr>
                      <w:noProof/>
                    </w:rPr>
                    <w:drawing>
                      <wp:inline distT="0" distB="0" distL="0" distR="0">
                        <wp:extent cx="1990725" cy="1362075"/>
                        <wp:effectExtent l="19050" t="0" r="9525" b="0"/>
                        <wp:docPr id="6" name="Afbeelding 6" descr="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6"/>
                                <pic:cNvPicPr>
                                  <a:picLocks noChangeAspect="1" noChangeArrowheads="1"/>
                                </pic:cNvPicPr>
                              </pic:nvPicPr>
                              <pic:blipFill>
                                <a:blip r:embed="rId7"/>
                                <a:srcRect/>
                                <a:stretch>
                                  <a:fillRect/>
                                </a:stretch>
                              </pic:blipFill>
                              <pic:spPr bwMode="auto">
                                <a:xfrm>
                                  <a:off x="0" y="0"/>
                                  <a:ext cx="1990725" cy="1362075"/>
                                </a:xfrm>
                                <a:prstGeom prst="rect">
                                  <a:avLst/>
                                </a:prstGeom>
                                <a:noFill/>
                                <a:ln w="9525">
                                  <a:noFill/>
                                  <a:miter lim="800000"/>
                                  <a:headEnd/>
                                  <a:tailEnd/>
                                </a:ln>
                              </pic:spPr>
                            </pic:pic>
                          </a:graphicData>
                        </a:graphic>
                      </wp:inline>
                    </w:drawing>
                  </w:r>
                </w:p>
              </w:txbxContent>
            </v:textbox>
            <w10:wrap type="square"/>
          </v:shape>
        </w:pict>
      </w:r>
      <w:r>
        <w:rPr>
          <w:rFonts w:ascii="Arial" w:hAnsi="Arial" w:cs="Arial"/>
          <w:spacing w:val="-9"/>
          <w:sz w:val="23"/>
          <w:szCs w:val="23"/>
        </w:rPr>
        <w:t>De elektronen die de dubbele binding vormen, zijn loodrecht georiënteerd op de bindingsrichting. Het elektronenpaar bevindt zich dus pa</w:t>
      </w:r>
      <w:r>
        <w:rPr>
          <w:rFonts w:ascii="Arial" w:hAnsi="Arial" w:cs="Arial"/>
          <w:spacing w:val="-9"/>
          <w:sz w:val="23"/>
          <w:szCs w:val="23"/>
        </w:rPr>
        <w:t xml:space="preserve">rralel aan de enkele binding, maar niet tussen de atomen die de dubbele binding vormen. In benzeen bijvoorbeeld </w:t>
      </w:r>
      <w:r>
        <w:rPr>
          <w:rFonts w:ascii="Arial" w:hAnsi="Arial" w:cs="Arial"/>
          <w:spacing w:val="-6"/>
          <w:sz w:val="23"/>
          <w:szCs w:val="23"/>
        </w:rPr>
        <w:t xml:space="preserve">bevinden de elektronen van de dubbele banden, de </w:t>
      </w:r>
      <w:r>
        <w:rPr>
          <w:rFonts w:ascii="Arial" w:hAnsi="Arial" w:cs="Arial"/>
          <w:spacing w:val="-7"/>
          <w:sz w:val="23"/>
          <w:szCs w:val="23"/>
        </w:rPr>
        <w:t xml:space="preserve">pi-elektronen, zich in een ring boven het vlak waarin </w:t>
      </w:r>
      <w:r>
        <w:rPr>
          <w:rFonts w:ascii="Arial" w:hAnsi="Arial" w:cs="Arial"/>
          <w:spacing w:val="-9"/>
          <w:sz w:val="23"/>
          <w:szCs w:val="23"/>
        </w:rPr>
        <w:t xml:space="preserve">alle koolstofatomen liggen. In benzeen worden deze </w:t>
      </w:r>
      <w:r>
        <w:rPr>
          <w:rFonts w:ascii="Arial" w:hAnsi="Arial" w:cs="Arial"/>
          <w:spacing w:val="-6"/>
          <w:sz w:val="23"/>
          <w:szCs w:val="23"/>
        </w:rPr>
        <w:t xml:space="preserve">elektronen niet als losse bindingen getekend, omdat </w:t>
      </w:r>
      <w:r>
        <w:rPr>
          <w:rFonts w:ascii="Arial" w:hAnsi="Arial" w:cs="Arial"/>
          <w:spacing w:val="-9"/>
          <w:sz w:val="23"/>
          <w:szCs w:val="23"/>
        </w:rPr>
        <w:t xml:space="preserve">ze 'gedelokaliseerd' zijn; de drie dubbele bindingen vormen een uitgesmeerd pi-systeem waarin de elektronen afwisselend met de elektronen van het linkse </w:t>
      </w:r>
      <w:r>
        <w:rPr>
          <w:rFonts w:ascii="Arial" w:hAnsi="Arial" w:cs="Arial"/>
          <w:spacing w:val="-9"/>
          <w:sz w:val="23"/>
          <w:szCs w:val="23"/>
        </w:rPr>
        <w:t xml:space="preserve">en het rechtse buuratoom de dubbele binding </w:t>
      </w:r>
      <w:r>
        <w:rPr>
          <w:rFonts w:ascii="Arial" w:hAnsi="Arial" w:cs="Arial"/>
          <w:spacing w:val="-11"/>
          <w:sz w:val="23"/>
          <w:szCs w:val="23"/>
        </w:rPr>
        <w:t>vormen.</w:t>
      </w:r>
    </w:p>
    <w:p w:rsidR="00000000" w:rsidRDefault="000F6B59">
      <w:pPr>
        <w:spacing w:before="72"/>
        <w:ind w:right="36"/>
        <w:jc w:val="right"/>
        <w:rPr>
          <w:rFonts w:ascii="Arial" w:hAnsi="Arial" w:cs="Arial"/>
          <w:i/>
          <w:iCs/>
          <w:spacing w:val="-10"/>
          <w:w w:val="105"/>
          <w:sz w:val="23"/>
          <w:szCs w:val="23"/>
        </w:rPr>
      </w:pPr>
      <w:r>
        <w:rPr>
          <w:rFonts w:ascii="Arial" w:hAnsi="Arial" w:cs="Arial"/>
          <w:i/>
          <w:iCs/>
          <w:spacing w:val="-10"/>
          <w:w w:val="105"/>
          <w:sz w:val="23"/>
          <w:szCs w:val="23"/>
        </w:rPr>
        <w:t>Figuur H.1: Verdeling van de elektronen van de dubbele bindingen (p-orbitalen) in</w:t>
      </w:r>
    </w:p>
    <w:p w:rsidR="00000000" w:rsidRDefault="000F6B59">
      <w:pPr>
        <w:spacing w:line="194" w:lineRule="auto"/>
        <w:ind w:right="36"/>
        <w:jc w:val="right"/>
        <w:rPr>
          <w:rFonts w:ascii="Arial" w:hAnsi="Arial" w:cs="Arial"/>
          <w:spacing w:val="-19"/>
        </w:rPr>
      </w:pPr>
      <w:r>
        <w:rPr>
          <w:rFonts w:ascii="Arial" w:hAnsi="Arial" w:cs="Arial"/>
          <w:i/>
          <w:iCs/>
          <w:spacing w:val="-19"/>
          <w:w w:val="105"/>
          <w:sz w:val="23"/>
          <w:szCs w:val="23"/>
        </w:rPr>
        <w:t>benzeen</w:t>
      </w:r>
    </w:p>
    <w:tbl>
      <w:tblPr>
        <w:tblW w:w="0" w:type="auto"/>
        <w:tblLayout w:type="fixed"/>
        <w:tblCellMar>
          <w:left w:w="0" w:type="dxa"/>
          <w:right w:w="0" w:type="dxa"/>
        </w:tblCellMar>
        <w:tblLook w:val="0000"/>
      </w:tblPr>
      <w:tblGrid>
        <w:gridCol w:w="562"/>
        <w:gridCol w:w="6624"/>
        <w:gridCol w:w="1914"/>
      </w:tblGrid>
      <w:tr w:rsidR="00000000">
        <w:tblPrEx>
          <w:tblCellMar>
            <w:top w:w="0" w:type="dxa"/>
            <w:left w:w="0" w:type="dxa"/>
            <w:bottom w:w="0" w:type="dxa"/>
            <w:right w:w="0" w:type="dxa"/>
          </w:tblCellMar>
        </w:tblPrEx>
        <w:trPr>
          <w:trHeight w:hRule="exact" w:val="1543"/>
        </w:trPr>
        <w:tc>
          <w:tcPr>
            <w:tcW w:w="562" w:type="dxa"/>
            <w:tcBorders>
              <w:top w:val="nil"/>
              <w:left w:val="nil"/>
              <w:bottom w:val="nil"/>
              <w:right w:val="nil"/>
            </w:tcBorders>
          </w:tcPr>
          <w:p w:rsidR="00000000" w:rsidRDefault="000F6B59">
            <w:pPr>
              <w:ind w:right="149"/>
              <w:jc w:val="right"/>
              <w:rPr>
                <w:rFonts w:ascii="Arial" w:hAnsi="Arial" w:cs="Arial"/>
                <w:sz w:val="23"/>
                <w:szCs w:val="23"/>
              </w:rPr>
            </w:pPr>
            <w:r>
              <w:rPr>
                <w:rFonts w:ascii="Arial" w:hAnsi="Arial" w:cs="Arial"/>
                <w:sz w:val="20"/>
                <w:szCs w:val="20"/>
              </w:rPr>
              <w:t>•</w:t>
            </w:r>
          </w:p>
        </w:tc>
        <w:tc>
          <w:tcPr>
            <w:tcW w:w="6624" w:type="dxa"/>
            <w:tcBorders>
              <w:top w:val="nil"/>
              <w:left w:val="nil"/>
              <w:bottom w:val="nil"/>
              <w:right w:val="nil"/>
            </w:tcBorders>
            <w:vAlign w:val="bottom"/>
          </w:tcPr>
          <w:p w:rsidR="00000000" w:rsidRDefault="000F6B59">
            <w:pPr>
              <w:spacing w:before="396"/>
              <w:ind w:left="144" w:right="180"/>
              <w:rPr>
                <w:rFonts w:ascii="Arial" w:hAnsi="Arial" w:cs="Arial"/>
                <w:spacing w:val="-3"/>
              </w:rPr>
            </w:pPr>
            <w:r>
              <w:rPr>
                <w:rFonts w:ascii="Arial" w:hAnsi="Arial" w:cs="Arial"/>
                <w:spacing w:val="-7"/>
                <w:sz w:val="23"/>
                <w:szCs w:val="23"/>
              </w:rPr>
              <w:t xml:space="preserve">De meeste atomen hebben de neiging om 4 elektronenparen om </w:t>
            </w:r>
            <w:r>
              <w:rPr>
                <w:rFonts w:ascii="Arial" w:hAnsi="Arial" w:cs="Arial"/>
                <w:spacing w:val="-3"/>
                <w:sz w:val="23"/>
                <w:szCs w:val="23"/>
              </w:rPr>
              <w:t>zich heen te verzamelen. Dit kunnen elektronen in een</w:t>
            </w:r>
            <w:r>
              <w:rPr>
                <w:rFonts w:ascii="Arial" w:hAnsi="Arial" w:cs="Arial"/>
                <w:spacing w:val="-3"/>
                <w:sz w:val="23"/>
                <w:szCs w:val="23"/>
              </w:rPr>
              <w:t xml:space="preserve"> binding </w:t>
            </w:r>
            <w:r>
              <w:rPr>
                <w:rFonts w:ascii="Arial" w:hAnsi="Arial" w:cs="Arial"/>
                <w:spacing w:val="-4"/>
                <w:sz w:val="23"/>
                <w:szCs w:val="23"/>
              </w:rPr>
              <w:t xml:space="preserve">zijn, of vrije elektronenparen. De vrije elektronenparen staan </w:t>
            </w:r>
            <w:r>
              <w:rPr>
                <w:rFonts w:ascii="Arial" w:hAnsi="Arial" w:cs="Arial"/>
                <w:spacing w:val="-3"/>
                <w:sz w:val="23"/>
                <w:szCs w:val="23"/>
              </w:rPr>
              <w:t>meestal loodrecht op de bindingsrichting(en) van het atoom.</w:t>
            </w:r>
          </w:p>
        </w:tc>
        <w:tc>
          <w:tcPr>
            <w:tcW w:w="1914" w:type="dxa"/>
            <w:tcBorders>
              <w:top w:val="nil"/>
              <w:left w:val="nil"/>
              <w:bottom w:val="nil"/>
              <w:right w:val="nil"/>
            </w:tcBorders>
          </w:tcPr>
          <w:p w:rsidR="00000000" w:rsidRDefault="00470160">
            <w:pPr>
              <w:spacing w:before="252"/>
              <w:ind w:right="100"/>
            </w:pPr>
            <w:r>
              <w:rPr>
                <w:noProof/>
              </w:rPr>
              <w:drawing>
                <wp:inline distT="0" distB="0" distL="0" distR="0">
                  <wp:extent cx="1152525" cy="809625"/>
                  <wp:effectExtent l="19050" t="0" r="9525" b="0"/>
                  <wp:docPr id="7" name="Afbeelding 7" descr="_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7"/>
                          <pic:cNvPicPr>
                            <a:picLocks noChangeAspect="1" noChangeArrowheads="1"/>
                          </pic:cNvPicPr>
                        </pic:nvPicPr>
                        <pic:blipFill>
                          <a:blip r:embed="rId8"/>
                          <a:srcRect/>
                          <a:stretch>
                            <a:fillRect/>
                          </a:stretch>
                        </pic:blipFill>
                        <pic:spPr bwMode="auto">
                          <a:xfrm>
                            <a:off x="0" y="0"/>
                            <a:ext cx="1152525" cy="809625"/>
                          </a:xfrm>
                          <a:prstGeom prst="rect">
                            <a:avLst/>
                          </a:prstGeom>
                          <a:noFill/>
                          <a:ln w="9525">
                            <a:noFill/>
                            <a:miter lim="800000"/>
                            <a:headEnd/>
                            <a:tailEnd/>
                          </a:ln>
                        </pic:spPr>
                      </pic:pic>
                    </a:graphicData>
                  </a:graphic>
                </wp:inline>
              </w:drawing>
            </w:r>
          </w:p>
        </w:tc>
      </w:tr>
    </w:tbl>
    <w:p w:rsidR="00000000" w:rsidRDefault="000F6B59">
      <w:pPr>
        <w:spacing w:after="88" w:line="20" w:lineRule="exact"/>
      </w:pPr>
    </w:p>
    <w:p w:rsidR="00000000" w:rsidRDefault="000F6B59">
      <w:pPr>
        <w:ind w:right="36"/>
        <w:jc w:val="right"/>
        <w:rPr>
          <w:rFonts w:ascii="Arial" w:hAnsi="Arial" w:cs="Arial"/>
          <w:spacing w:val="-8"/>
        </w:rPr>
      </w:pPr>
      <w:r>
        <w:rPr>
          <w:rFonts w:ascii="Arial" w:hAnsi="Arial" w:cs="Arial"/>
          <w:i/>
          <w:iCs/>
          <w:spacing w:val="-8"/>
          <w:w w:val="105"/>
          <w:sz w:val="23"/>
          <w:szCs w:val="23"/>
        </w:rPr>
        <w:t>Figuur H.2: Positie van het vrije elektronen paar van stikstof</w:t>
      </w:r>
    </w:p>
    <w:p w:rsidR="00000000" w:rsidRDefault="000F6B59">
      <w:pPr>
        <w:numPr>
          <w:ilvl w:val="0"/>
          <w:numId w:val="2"/>
        </w:numPr>
        <w:tabs>
          <w:tab w:val="clear" w:pos="432"/>
          <w:tab w:val="num" w:pos="720"/>
        </w:tabs>
        <w:spacing w:before="108"/>
        <w:ind w:right="72"/>
        <w:rPr>
          <w:rFonts w:ascii="Arial" w:hAnsi="Arial" w:cs="Arial"/>
          <w:spacing w:val="-4"/>
          <w:sz w:val="23"/>
          <w:szCs w:val="23"/>
        </w:rPr>
      </w:pPr>
      <w:r>
        <w:rPr>
          <w:rFonts w:ascii="Arial" w:hAnsi="Arial" w:cs="Arial"/>
          <w:spacing w:val="-3"/>
          <w:sz w:val="23"/>
          <w:szCs w:val="23"/>
        </w:rPr>
        <w:t xml:space="preserve">Niet alle atomen trekken even hard aan hun elektronen. Dit verschil wordt uitgedrukt </w:t>
      </w:r>
      <w:r>
        <w:rPr>
          <w:rFonts w:ascii="Arial" w:hAnsi="Arial" w:cs="Arial"/>
          <w:spacing w:val="-6"/>
          <w:sz w:val="23"/>
          <w:szCs w:val="23"/>
        </w:rPr>
        <w:t xml:space="preserve">in de elektronegativiteit van een atoom. Hoe meer een atoom elektronegatief is, hoe </w:t>
      </w:r>
      <w:r>
        <w:rPr>
          <w:rFonts w:ascii="Arial" w:hAnsi="Arial" w:cs="Arial"/>
          <w:spacing w:val="-3"/>
          <w:sz w:val="23"/>
          <w:szCs w:val="23"/>
        </w:rPr>
        <w:t xml:space="preserve">sterker het de elektronen naar zich toe trekt. Hierdoor ontstaan polaire bindingen, </w:t>
      </w:r>
      <w:r>
        <w:rPr>
          <w:rFonts w:ascii="Arial" w:hAnsi="Arial" w:cs="Arial"/>
          <w:spacing w:val="-5"/>
          <w:sz w:val="23"/>
          <w:szCs w:val="23"/>
        </w:rPr>
        <w:t xml:space="preserve">waarbij het meest elektronegatieve atoom licht negatief geladen en het andere atoom </w:t>
      </w:r>
      <w:r>
        <w:rPr>
          <w:rFonts w:ascii="Arial" w:hAnsi="Arial" w:cs="Arial"/>
          <w:spacing w:val="-4"/>
          <w:sz w:val="23"/>
          <w:szCs w:val="23"/>
        </w:rPr>
        <w:t>licht positief.</w:t>
      </w:r>
    </w:p>
    <w:p w:rsidR="00000000" w:rsidRDefault="000F6B59">
      <w:pPr>
        <w:widowControl/>
        <w:kinsoku/>
        <w:autoSpaceDE w:val="0"/>
        <w:autoSpaceDN w:val="0"/>
        <w:adjustRightInd w:val="0"/>
        <w:sectPr w:rsidR="00000000">
          <w:pgSz w:w="11918" w:h="16854"/>
          <w:pgMar w:top="1464" w:right="1345" w:bottom="6449" w:left="1413" w:header="708" w:footer="708" w:gutter="0"/>
          <w:cols w:space="708"/>
          <w:noEndnote/>
        </w:sectPr>
      </w:pPr>
    </w:p>
    <w:p w:rsidR="00000000" w:rsidRDefault="000F6B59">
      <w:pPr>
        <w:rPr>
          <w:rFonts w:ascii="Arial" w:hAnsi="Arial" w:cs="Arial"/>
          <w:b/>
          <w:bCs/>
          <w:color w:val="336699"/>
          <w:spacing w:val="-4"/>
          <w:w w:val="105"/>
          <w:sz w:val="27"/>
          <w:szCs w:val="27"/>
        </w:rPr>
      </w:pPr>
      <w:r>
        <w:rPr>
          <w:rFonts w:ascii="Arial" w:hAnsi="Arial" w:cs="Arial"/>
          <w:b/>
          <w:bCs/>
          <w:color w:val="336699"/>
          <w:spacing w:val="-4"/>
          <w:w w:val="105"/>
          <w:sz w:val="27"/>
          <w:szCs w:val="27"/>
        </w:rPr>
        <w:lastRenderedPageBreak/>
        <w:t>Uitwerkingen oktober</w:t>
      </w:r>
    </w:p>
    <w:p w:rsidR="00000000" w:rsidRDefault="000F6B59">
      <w:pPr>
        <w:spacing w:before="144"/>
        <w:ind w:left="360"/>
        <w:rPr>
          <w:rFonts w:ascii="Arial" w:hAnsi="Arial" w:cs="Arial"/>
          <w:spacing w:val="-2"/>
          <w:sz w:val="23"/>
          <w:szCs w:val="23"/>
        </w:rPr>
      </w:pPr>
      <w:r>
        <w:rPr>
          <w:rFonts w:ascii="Arial" w:hAnsi="Arial" w:cs="Arial"/>
          <w:spacing w:val="-2"/>
          <w:sz w:val="23"/>
          <w:szCs w:val="23"/>
        </w:rPr>
        <w:t>1. De hydrolyse van acetylsali</w:t>
      </w:r>
      <w:r>
        <w:rPr>
          <w:rFonts w:ascii="Arial" w:hAnsi="Arial" w:cs="Arial"/>
          <w:spacing w:val="-2"/>
          <w:sz w:val="23"/>
          <w:szCs w:val="23"/>
        </w:rPr>
        <w:t>cylzuur in basisch milieu staat hieronder uitgeschreven in</w:t>
      </w:r>
    </w:p>
    <w:p w:rsidR="00000000" w:rsidRDefault="000F6B59">
      <w:pPr>
        <w:spacing w:after="144"/>
        <w:ind w:left="720"/>
        <w:rPr>
          <w:rFonts w:ascii="Arial" w:hAnsi="Arial" w:cs="Arial"/>
          <w:spacing w:val="-4"/>
          <w:sz w:val="23"/>
          <w:szCs w:val="23"/>
        </w:rPr>
      </w:pPr>
      <w:r>
        <w:rPr>
          <w:rFonts w:ascii="Arial" w:hAnsi="Arial" w:cs="Arial"/>
          <w:sz w:val="23"/>
          <w:szCs w:val="23"/>
        </w:rPr>
        <w:t xml:space="preserve">structuurformules. Deze hydrolyse kan ook in neutraal of zuur milieu uitgevoerd </w:t>
      </w:r>
      <w:r>
        <w:rPr>
          <w:rFonts w:ascii="Arial" w:hAnsi="Arial" w:cs="Arial"/>
          <w:spacing w:val="-4"/>
          <w:sz w:val="23"/>
          <w:szCs w:val="23"/>
        </w:rPr>
        <w:t xml:space="preserve">worden. De neutrale hydrolyse verloopt geheel analoog aan de hier uitgeschreven </w:t>
      </w:r>
      <w:r>
        <w:rPr>
          <w:rFonts w:ascii="Arial" w:hAnsi="Arial" w:cs="Arial"/>
          <w:spacing w:val="-7"/>
          <w:sz w:val="23"/>
          <w:szCs w:val="23"/>
        </w:rPr>
        <w:t>reactie, maar omdat OH</w:t>
      </w:r>
      <w:r>
        <w:rPr>
          <w:rFonts w:ascii="Arial" w:hAnsi="Arial" w:cs="Arial"/>
          <w:spacing w:val="-7"/>
          <w:sz w:val="23"/>
          <w:szCs w:val="23"/>
          <w:vertAlign w:val="superscript"/>
        </w:rPr>
        <w:t>-</w:t>
      </w:r>
      <w:r>
        <w:rPr>
          <w:rFonts w:ascii="Arial" w:hAnsi="Arial" w:cs="Arial"/>
          <w:spacing w:val="-7"/>
          <w:sz w:val="23"/>
          <w:szCs w:val="23"/>
        </w:rPr>
        <w:t xml:space="preserve"> een veel ster</w:t>
      </w:r>
      <w:r>
        <w:rPr>
          <w:rFonts w:ascii="Arial" w:hAnsi="Arial" w:cs="Arial"/>
          <w:spacing w:val="-7"/>
          <w:sz w:val="23"/>
          <w:szCs w:val="23"/>
        </w:rPr>
        <w:t>ker nucleofiel is dan H</w:t>
      </w:r>
      <w:r>
        <w:rPr>
          <w:rFonts w:ascii="Arial" w:hAnsi="Arial" w:cs="Arial"/>
          <w:spacing w:val="-7"/>
          <w:w w:val="110"/>
          <w:sz w:val="14"/>
          <w:szCs w:val="14"/>
        </w:rPr>
        <w:t>2</w:t>
      </w:r>
      <w:r>
        <w:rPr>
          <w:rFonts w:ascii="Arial" w:hAnsi="Arial" w:cs="Arial"/>
          <w:spacing w:val="-7"/>
          <w:sz w:val="23"/>
          <w:szCs w:val="23"/>
        </w:rPr>
        <w:t xml:space="preserve">O verloopt de basische </w:t>
      </w:r>
      <w:r>
        <w:rPr>
          <w:rFonts w:ascii="Arial" w:hAnsi="Arial" w:cs="Arial"/>
          <w:spacing w:val="-4"/>
          <w:sz w:val="23"/>
          <w:szCs w:val="23"/>
        </w:rPr>
        <w:t xml:space="preserve">hydrolyse veel sneller. Zuur protoneert de carbonylgroep van de esterbinding, waarna </w:t>
      </w:r>
      <w:r>
        <w:rPr>
          <w:rFonts w:ascii="Arial" w:hAnsi="Arial" w:cs="Arial"/>
          <w:spacing w:val="-5"/>
          <w:sz w:val="23"/>
          <w:szCs w:val="23"/>
        </w:rPr>
        <w:t xml:space="preserve">de nucleofiele aanval van water veel gemakkelijker plaatsvindt. Probeer de zure en </w:t>
      </w:r>
      <w:r>
        <w:rPr>
          <w:rFonts w:ascii="Arial" w:hAnsi="Arial" w:cs="Arial"/>
          <w:spacing w:val="-4"/>
          <w:sz w:val="23"/>
          <w:szCs w:val="23"/>
        </w:rPr>
        <w:t>neutrale hydrolyse ook eens uit te schrij</w:t>
      </w:r>
      <w:r>
        <w:rPr>
          <w:rFonts w:ascii="Arial" w:hAnsi="Arial" w:cs="Arial"/>
          <w:spacing w:val="-4"/>
          <w:sz w:val="23"/>
          <w:szCs w:val="23"/>
        </w:rPr>
        <w:t>ven!</w:t>
      </w:r>
    </w:p>
    <w:p w:rsidR="00000000" w:rsidRDefault="000F6B59">
      <w:pPr>
        <w:widowControl/>
        <w:kinsoku/>
        <w:autoSpaceDE w:val="0"/>
        <w:autoSpaceDN w:val="0"/>
        <w:adjustRightInd w:val="0"/>
        <w:sectPr w:rsidR="00000000">
          <w:pgSz w:w="11918" w:h="16854"/>
          <w:pgMar w:top="1528" w:right="1379" w:bottom="1125" w:left="1379" w:header="708" w:footer="708" w:gutter="0"/>
          <w:cols w:space="708"/>
          <w:noEndnote/>
        </w:sectPr>
      </w:pPr>
    </w:p>
    <w:p w:rsidR="00000000" w:rsidRDefault="000F6B59">
      <w:pPr>
        <w:spacing w:before="3558" w:line="288" w:lineRule="exact"/>
      </w:pPr>
      <w:r>
        <w:rPr>
          <w:noProof/>
        </w:rPr>
        <w:lastRenderedPageBreak/>
        <w:pict>
          <v:shape id="_x0000_s1029" type="#_x0000_t202" style="position:absolute;margin-left:-1.9pt;margin-top:0;width:455pt;height:180pt;z-index:251661312;mso-wrap-edited:f;mso-wrap-distance-left:0;mso-wrap-distance-right:0" wrapcoords="-62 0 -62 21600 21662 21600 21662 0 -62 0" o:allowincell="f" stroked="f">
            <v:fill opacity="0"/>
            <v:textbox inset="0,0,0,0">
              <w:txbxContent>
                <w:tbl>
                  <w:tblPr>
                    <w:tblW w:w="0" w:type="auto"/>
                    <w:tblLayout w:type="fixed"/>
                    <w:tblCellMar>
                      <w:left w:w="0" w:type="dxa"/>
                      <w:right w:w="0" w:type="dxa"/>
                    </w:tblCellMar>
                    <w:tblLook w:val="0000"/>
                  </w:tblPr>
                  <w:tblGrid>
                    <w:gridCol w:w="7464"/>
                    <w:gridCol w:w="1636"/>
                  </w:tblGrid>
                  <w:tr w:rsidR="00000000">
                    <w:tblPrEx>
                      <w:tblCellMar>
                        <w:top w:w="0" w:type="dxa"/>
                        <w:left w:w="0" w:type="dxa"/>
                        <w:bottom w:w="0" w:type="dxa"/>
                        <w:right w:w="0" w:type="dxa"/>
                      </w:tblCellMar>
                    </w:tblPrEx>
                    <w:trPr>
                      <w:trHeight w:hRule="exact" w:val="3600"/>
                    </w:trPr>
                    <w:tc>
                      <w:tcPr>
                        <w:tcW w:w="7464" w:type="dxa"/>
                        <w:tcBorders>
                          <w:top w:val="nil"/>
                          <w:left w:val="nil"/>
                          <w:bottom w:val="nil"/>
                          <w:right w:val="nil"/>
                        </w:tcBorders>
                      </w:tcPr>
                      <w:p w:rsidR="00000000" w:rsidRDefault="00470160">
                        <w:pPr>
                          <w:ind w:left="936"/>
                          <w:jc w:val="right"/>
                        </w:pPr>
                        <w:r>
                          <w:rPr>
                            <w:noProof/>
                          </w:rPr>
                          <w:drawing>
                            <wp:inline distT="0" distB="0" distL="0" distR="0">
                              <wp:extent cx="4114800" cy="2286000"/>
                              <wp:effectExtent l="19050" t="0" r="0" b="0"/>
                              <wp:docPr id="9" name="Afbeelding 9" descr="_P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9"/>
                                      <pic:cNvPicPr>
                                        <a:picLocks noChangeAspect="1" noChangeArrowheads="1"/>
                                      </pic:cNvPicPr>
                                    </pic:nvPicPr>
                                    <pic:blipFill>
                                      <a:blip r:embed="rId9"/>
                                      <a:srcRect/>
                                      <a:stretch>
                                        <a:fillRect/>
                                      </a:stretch>
                                    </pic:blipFill>
                                    <pic:spPr bwMode="auto">
                                      <a:xfrm>
                                        <a:off x="0" y="0"/>
                                        <a:ext cx="4114800" cy="2286000"/>
                                      </a:xfrm>
                                      <a:prstGeom prst="rect">
                                        <a:avLst/>
                                      </a:prstGeom>
                                      <a:noFill/>
                                      <a:ln w="9525">
                                        <a:noFill/>
                                        <a:miter lim="800000"/>
                                        <a:headEnd/>
                                        <a:tailEnd/>
                                      </a:ln>
                                    </pic:spPr>
                                  </pic:pic>
                                </a:graphicData>
                              </a:graphic>
                            </wp:inline>
                          </w:drawing>
                        </w:r>
                      </w:p>
                    </w:tc>
                    <w:tc>
                      <w:tcPr>
                        <w:tcW w:w="1636" w:type="dxa"/>
                        <w:tcBorders>
                          <w:top w:val="nil"/>
                          <w:left w:val="nil"/>
                          <w:bottom w:val="nil"/>
                          <w:right w:val="nil"/>
                        </w:tcBorders>
                        <w:vAlign w:val="center"/>
                      </w:tcPr>
                      <w:p w:rsidR="00000000" w:rsidRDefault="000F6B59">
                        <w:pPr>
                          <w:ind w:left="36" w:right="72"/>
                          <w:rPr>
                            <w:rFonts w:ascii="Arial" w:hAnsi="Arial" w:cs="Arial"/>
                            <w:sz w:val="23"/>
                            <w:szCs w:val="23"/>
                          </w:rPr>
                        </w:pPr>
                        <w:r>
                          <w:rPr>
                            <w:rFonts w:ascii="Arial" w:hAnsi="Arial" w:cs="Arial"/>
                            <w:sz w:val="23"/>
                            <w:szCs w:val="23"/>
                          </w:rPr>
                          <w:t xml:space="preserve">Figuur 3: </w:t>
                        </w:r>
                        <w:r>
                          <w:rPr>
                            <w:rFonts w:ascii="Arial" w:hAnsi="Arial" w:cs="Arial"/>
                            <w:spacing w:val="-8"/>
                            <w:sz w:val="23"/>
                            <w:szCs w:val="23"/>
                          </w:rPr>
                          <w:t xml:space="preserve">Reactieschema </w:t>
                        </w:r>
                        <w:r>
                          <w:rPr>
                            <w:rFonts w:ascii="Arial" w:hAnsi="Arial" w:cs="Arial"/>
                            <w:sz w:val="23"/>
                            <w:szCs w:val="23"/>
                          </w:rPr>
                          <w:t>van de</w:t>
                        </w:r>
                      </w:p>
                      <w:p w:rsidR="00000000" w:rsidRDefault="000F6B59">
                        <w:pPr>
                          <w:ind w:left="36" w:right="72"/>
                          <w:rPr>
                            <w:rFonts w:ascii="Arial" w:hAnsi="Arial" w:cs="Arial"/>
                          </w:rPr>
                        </w:pPr>
                        <w:r>
                          <w:rPr>
                            <w:rFonts w:ascii="Arial" w:hAnsi="Arial" w:cs="Arial"/>
                            <w:spacing w:val="-6"/>
                            <w:sz w:val="23"/>
                            <w:szCs w:val="23"/>
                          </w:rPr>
                          <w:t xml:space="preserve">hydrolyse van acetylsalicylzuu </w:t>
                        </w:r>
                        <w:r>
                          <w:rPr>
                            <w:rFonts w:ascii="Arial" w:hAnsi="Arial" w:cs="Arial"/>
                            <w:sz w:val="23"/>
                            <w:szCs w:val="23"/>
                          </w:rPr>
                          <w:t>r in basisch milieu</w:t>
                        </w:r>
                      </w:p>
                    </w:tc>
                  </w:tr>
                </w:tbl>
                <w:p w:rsidR="00000000" w:rsidRDefault="000F6B59">
                  <w:pPr>
                    <w:rPr>
                      <w:rFonts w:ascii="Arial" w:hAnsi="Arial" w:cs="Arial"/>
                      <w:spacing w:val="-6"/>
                      <w:sz w:val="23"/>
                      <w:szCs w:val="23"/>
                    </w:rPr>
                  </w:pPr>
                </w:p>
              </w:txbxContent>
            </v:textbox>
          </v:shape>
        </w:pict>
      </w:r>
    </w:p>
    <w:p w:rsidR="00000000" w:rsidRDefault="000F6B59">
      <w:pPr>
        <w:spacing w:before="3558" w:line="288" w:lineRule="exact"/>
        <w:sectPr w:rsidR="00000000">
          <w:type w:val="continuous"/>
          <w:pgSz w:w="11918" w:h="16854"/>
          <w:pgMar w:top="1528" w:right="1358" w:bottom="1125" w:left="1417" w:header="708" w:footer="708" w:gutter="0"/>
          <w:cols w:space="708"/>
          <w:noEndnote/>
        </w:sectPr>
      </w:pPr>
    </w:p>
    <w:p w:rsidR="00000000" w:rsidRDefault="000F6B59">
      <w:pPr>
        <w:numPr>
          <w:ilvl w:val="0"/>
          <w:numId w:val="3"/>
        </w:numPr>
        <w:tabs>
          <w:tab w:val="clear" w:pos="432"/>
          <w:tab w:val="num" w:pos="864"/>
        </w:tabs>
        <w:spacing w:line="228" w:lineRule="auto"/>
        <w:ind w:right="216"/>
        <w:rPr>
          <w:rFonts w:ascii="Arial" w:hAnsi="Arial" w:cs="Arial"/>
          <w:spacing w:val="-4"/>
          <w:sz w:val="23"/>
          <w:szCs w:val="23"/>
        </w:rPr>
      </w:pPr>
      <w:r>
        <w:rPr>
          <w:rFonts w:ascii="Arial" w:hAnsi="Arial" w:cs="Arial"/>
          <w:spacing w:val="-7"/>
          <w:sz w:val="23"/>
          <w:szCs w:val="23"/>
        </w:rPr>
        <w:lastRenderedPageBreak/>
        <w:t>Hydrolyse van een esterbinding is, zelfs in basisch milieu, een veel langzamer reactie dan de reactie van H</w:t>
      </w:r>
      <w:r>
        <w:rPr>
          <w:rFonts w:ascii="Arial" w:hAnsi="Arial" w:cs="Arial"/>
          <w:spacing w:val="-7"/>
          <w:sz w:val="23"/>
          <w:szCs w:val="23"/>
          <w:vertAlign w:val="superscript"/>
        </w:rPr>
        <w:t>+</w:t>
      </w:r>
      <w:r>
        <w:rPr>
          <w:rFonts w:ascii="Arial" w:hAnsi="Arial" w:cs="Arial"/>
          <w:spacing w:val="-7"/>
          <w:sz w:val="23"/>
          <w:szCs w:val="23"/>
        </w:rPr>
        <w:t xml:space="preserve"> en OH</w:t>
      </w:r>
      <w:r>
        <w:rPr>
          <w:rFonts w:ascii="Arial" w:hAnsi="Arial" w:cs="Arial"/>
          <w:spacing w:val="-7"/>
          <w:sz w:val="23"/>
          <w:szCs w:val="23"/>
          <w:vertAlign w:val="superscript"/>
        </w:rPr>
        <w:t>-</w:t>
      </w:r>
      <w:r>
        <w:rPr>
          <w:rFonts w:ascii="Arial" w:hAnsi="Arial" w:cs="Arial"/>
          <w:spacing w:val="-7"/>
          <w:sz w:val="23"/>
          <w:szCs w:val="23"/>
        </w:rPr>
        <w:t xml:space="preserve"> tot water. Wanneer je acetylsalicylzuur dus direct zou titreren met natronloog, zou je na elke toegevoegde druppel moeten wachten tot de </w:t>
      </w:r>
      <w:r>
        <w:rPr>
          <w:rFonts w:ascii="Arial" w:hAnsi="Arial" w:cs="Arial"/>
          <w:spacing w:val="-3"/>
          <w:sz w:val="23"/>
          <w:szCs w:val="23"/>
        </w:rPr>
        <w:t>hyd</w:t>
      </w:r>
      <w:r>
        <w:rPr>
          <w:rFonts w:ascii="Arial" w:hAnsi="Arial" w:cs="Arial"/>
          <w:spacing w:val="-3"/>
          <w:sz w:val="23"/>
          <w:szCs w:val="23"/>
        </w:rPr>
        <w:t xml:space="preserve">rolyse heeft plaatsgevonden. Terugtitratie is in dit geval veel handiger: na </w:t>
      </w:r>
      <w:r>
        <w:rPr>
          <w:rFonts w:ascii="Arial" w:hAnsi="Arial" w:cs="Arial"/>
          <w:spacing w:val="-4"/>
          <w:sz w:val="23"/>
          <w:szCs w:val="23"/>
        </w:rPr>
        <w:t xml:space="preserve">toevoegen van het natronloog wordt even gewacht tot de hydrolyse volledig is; </w:t>
      </w:r>
      <w:r>
        <w:rPr>
          <w:rFonts w:ascii="Arial" w:hAnsi="Arial" w:cs="Arial"/>
          <w:spacing w:val="-5"/>
          <w:sz w:val="23"/>
          <w:szCs w:val="23"/>
        </w:rPr>
        <w:t>vervolgens kan het overgebleven OH</w:t>
      </w:r>
      <w:r>
        <w:rPr>
          <w:rFonts w:ascii="Arial" w:hAnsi="Arial" w:cs="Arial"/>
          <w:spacing w:val="-5"/>
          <w:sz w:val="23"/>
          <w:szCs w:val="23"/>
          <w:vertAlign w:val="superscript"/>
        </w:rPr>
        <w:t>-</w:t>
      </w:r>
      <w:r>
        <w:rPr>
          <w:rFonts w:ascii="Arial" w:hAnsi="Arial" w:cs="Arial"/>
          <w:spacing w:val="-5"/>
          <w:sz w:val="23"/>
          <w:szCs w:val="23"/>
        </w:rPr>
        <w:t xml:space="preserve"> met zoutzuur getitreerd worden, waarbij alleen </w:t>
      </w:r>
      <w:r>
        <w:rPr>
          <w:rFonts w:ascii="Arial" w:hAnsi="Arial" w:cs="Arial"/>
          <w:spacing w:val="-4"/>
          <w:sz w:val="23"/>
          <w:szCs w:val="23"/>
        </w:rPr>
        <w:t>de zeer snelle zuu</w:t>
      </w:r>
      <w:r>
        <w:rPr>
          <w:rFonts w:ascii="Arial" w:hAnsi="Arial" w:cs="Arial"/>
          <w:spacing w:val="-4"/>
          <w:sz w:val="23"/>
          <w:szCs w:val="23"/>
        </w:rPr>
        <w:t>r-base reactie van belang is.</w:t>
      </w:r>
    </w:p>
    <w:p w:rsidR="00000000" w:rsidRDefault="000F6B59">
      <w:pPr>
        <w:numPr>
          <w:ilvl w:val="0"/>
          <w:numId w:val="3"/>
        </w:numPr>
        <w:tabs>
          <w:tab w:val="clear" w:pos="432"/>
          <w:tab w:val="num" w:pos="864"/>
        </w:tabs>
        <w:spacing w:before="180" w:line="228" w:lineRule="auto"/>
        <w:ind w:right="288"/>
        <w:rPr>
          <w:rFonts w:ascii="Arial" w:hAnsi="Arial" w:cs="Arial"/>
          <w:spacing w:val="-4"/>
          <w:sz w:val="23"/>
          <w:szCs w:val="23"/>
        </w:rPr>
      </w:pPr>
      <w:r>
        <w:rPr>
          <w:rFonts w:ascii="Arial" w:hAnsi="Arial" w:cs="Arial"/>
          <w:spacing w:val="-2"/>
          <w:sz w:val="23"/>
          <w:szCs w:val="23"/>
        </w:rPr>
        <w:t>In totaal was 50,00 ml * 0,500 M = 25,0 mmol OH</w:t>
      </w:r>
      <w:r>
        <w:rPr>
          <w:rFonts w:ascii="Arial" w:hAnsi="Arial" w:cs="Arial"/>
          <w:spacing w:val="-2"/>
          <w:sz w:val="23"/>
          <w:szCs w:val="23"/>
          <w:vertAlign w:val="superscript"/>
        </w:rPr>
        <w:t>-</w:t>
      </w:r>
      <w:r>
        <w:rPr>
          <w:rFonts w:ascii="Arial" w:hAnsi="Arial" w:cs="Arial"/>
          <w:spacing w:val="-2"/>
          <w:sz w:val="23"/>
          <w:szCs w:val="23"/>
        </w:rPr>
        <w:t xml:space="preserve"> aanwezig. Hiervan is na de </w:t>
      </w:r>
      <w:r>
        <w:rPr>
          <w:rFonts w:ascii="Arial" w:hAnsi="Arial" w:cs="Arial"/>
          <w:spacing w:val="-4"/>
          <w:sz w:val="23"/>
          <w:szCs w:val="23"/>
        </w:rPr>
        <w:t xml:space="preserve">hydrolyse nog 41,25 ml * 0,289 M = 11,9 mmol over. Er is dus 25,0 - 11,9 mmol = </w:t>
      </w:r>
      <w:r>
        <w:rPr>
          <w:rFonts w:ascii="Arial" w:hAnsi="Arial" w:cs="Arial"/>
          <w:spacing w:val="-6"/>
          <w:sz w:val="23"/>
          <w:szCs w:val="23"/>
        </w:rPr>
        <w:t>13,1 mmol OH</w:t>
      </w:r>
      <w:r>
        <w:rPr>
          <w:rFonts w:ascii="Arial" w:hAnsi="Arial" w:cs="Arial"/>
          <w:spacing w:val="-6"/>
          <w:sz w:val="23"/>
          <w:szCs w:val="23"/>
          <w:vertAlign w:val="superscript"/>
        </w:rPr>
        <w:t>-</w:t>
      </w:r>
      <w:r>
        <w:rPr>
          <w:rFonts w:ascii="Arial" w:hAnsi="Arial" w:cs="Arial"/>
          <w:spacing w:val="-6"/>
          <w:sz w:val="23"/>
          <w:szCs w:val="23"/>
        </w:rPr>
        <w:t xml:space="preserve"> gebruikt voor de hydrolyse. Eén mol acetylsalicylzuur ve</w:t>
      </w:r>
      <w:r>
        <w:rPr>
          <w:rFonts w:ascii="Arial" w:hAnsi="Arial" w:cs="Arial"/>
          <w:spacing w:val="-6"/>
          <w:sz w:val="23"/>
          <w:szCs w:val="23"/>
        </w:rPr>
        <w:t xml:space="preserve">rbruikt twee </w:t>
      </w:r>
      <w:r>
        <w:rPr>
          <w:rFonts w:ascii="Arial" w:hAnsi="Arial" w:cs="Arial"/>
          <w:spacing w:val="-4"/>
          <w:sz w:val="23"/>
          <w:szCs w:val="23"/>
        </w:rPr>
        <w:t>mol OH</w:t>
      </w:r>
      <w:r>
        <w:rPr>
          <w:rFonts w:ascii="Arial" w:hAnsi="Arial" w:cs="Arial"/>
          <w:spacing w:val="-4"/>
          <w:sz w:val="23"/>
          <w:szCs w:val="23"/>
          <w:vertAlign w:val="superscript"/>
        </w:rPr>
        <w:t>-</w:t>
      </w:r>
      <w:r>
        <w:rPr>
          <w:rFonts w:ascii="Arial" w:hAnsi="Arial" w:cs="Arial"/>
          <w:spacing w:val="-4"/>
          <w:sz w:val="23"/>
          <w:szCs w:val="23"/>
        </w:rPr>
        <w:t xml:space="preserve"> (één mol voor de hydrolyse en één mol voor de deprotonering van de </w:t>
      </w:r>
      <w:r>
        <w:rPr>
          <w:rFonts w:ascii="Arial" w:hAnsi="Arial" w:cs="Arial"/>
          <w:spacing w:val="-6"/>
          <w:sz w:val="23"/>
          <w:szCs w:val="23"/>
        </w:rPr>
        <w:t xml:space="preserve">zuurgroep). Er was dus 13,1 / 2 = 6,54 mmol acetylsalicylzuur in het tablet aanwezig. </w:t>
      </w:r>
      <w:r>
        <w:rPr>
          <w:rFonts w:ascii="Arial" w:hAnsi="Arial" w:cs="Arial"/>
          <w:spacing w:val="-7"/>
          <w:sz w:val="23"/>
          <w:szCs w:val="23"/>
        </w:rPr>
        <w:t>De molmassa van acetylsalicylzuur is 180,16 g/mol. Het tablet bevatte dus 6,54·10</w:t>
      </w:r>
      <w:r>
        <w:rPr>
          <w:rFonts w:ascii="Arial" w:hAnsi="Arial" w:cs="Arial"/>
          <w:spacing w:val="-7"/>
          <w:sz w:val="23"/>
          <w:szCs w:val="23"/>
          <w:vertAlign w:val="superscript"/>
        </w:rPr>
        <w:t>-3</w:t>
      </w:r>
      <w:r>
        <w:rPr>
          <w:rFonts w:ascii="Arial" w:hAnsi="Arial" w:cs="Arial"/>
          <w:spacing w:val="-7"/>
          <w:sz w:val="23"/>
          <w:szCs w:val="23"/>
        </w:rPr>
        <w:t xml:space="preserve"> </w:t>
      </w:r>
      <w:r>
        <w:rPr>
          <w:rFonts w:ascii="Arial" w:hAnsi="Arial" w:cs="Arial"/>
          <w:spacing w:val="-4"/>
          <w:sz w:val="23"/>
          <w:szCs w:val="23"/>
        </w:rPr>
        <w:t>mol * 180,16 g/mol = 1,18 g acetylsalicylzuur oftewel 1,18/2,013 * 100 % = 58,5 %.</w:t>
      </w:r>
    </w:p>
    <w:p w:rsidR="00000000" w:rsidRDefault="000F6B59">
      <w:pPr>
        <w:numPr>
          <w:ilvl w:val="0"/>
          <w:numId w:val="3"/>
        </w:numPr>
        <w:tabs>
          <w:tab w:val="clear" w:pos="432"/>
          <w:tab w:val="num" w:pos="864"/>
        </w:tabs>
        <w:spacing w:before="216" w:line="228" w:lineRule="auto"/>
        <w:ind w:right="216"/>
        <w:rPr>
          <w:rFonts w:ascii="Arial" w:hAnsi="Arial" w:cs="Arial"/>
          <w:spacing w:val="-4"/>
          <w:sz w:val="23"/>
          <w:szCs w:val="23"/>
        </w:rPr>
      </w:pPr>
      <w:r>
        <w:rPr>
          <w:rFonts w:ascii="Arial" w:hAnsi="Arial" w:cs="Arial"/>
          <w:spacing w:val="-5"/>
          <w:sz w:val="23"/>
          <w:szCs w:val="23"/>
        </w:rPr>
        <w:t xml:space="preserve">Mogelijk gaat het om heel zuiver aspirine, d.w.z. met een gehalte acetylsalicylzuur in </w:t>
      </w:r>
      <w:r>
        <w:rPr>
          <w:rFonts w:ascii="Arial" w:hAnsi="Arial" w:cs="Arial"/>
          <w:spacing w:val="-6"/>
          <w:sz w:val="23"/>
          <w:szCs w:val="23"/>
        </w:rPr>
        <w:t xml:space="preserve">de buurt van de 100%. Dat er meer dan 100% uit de berekening komt, heeft dan te </w:t>
      </w:r>
      <w:r>
        <w:rPr>
          <w:rFonts w:ascii="Arial" w:hAnsi="Arial" w:cs="Arial"/>
          <w:spacing w:val="-9"/>
          <w:sz w:val="23"/>
          <w:szCs w:val="23"/>
        </w:rPr>
        <w:t>mak</w:t>
      </w:r>
      <w:r>
        <w:rPr>
          <w:rFonts w:ascii="Arial" w:hAnsi="Arial" w:cs="Arial"/>
          <w:spacing w:val="-9"/>
          <w:sz w:val="23"/>
          <w:szCs w:val="23"/>
        </w:rPr>
        <w:t xml:space="preserve">en met fouten bij het pipetteren, buret aflezen, etc., die horen bij het glaswerk dat </w:t>
      </w:r>
      <w:r>
        <w:rPr>
          <w:rFonts w:ascii="Arial" w:hAnsi="Arial" w:cs="Arial"/>
          <w:spacing w:val="-7"/>
          <w:sz w:val="23"/>
          <w:szCs w:val="23"/>
        </w:rPr>
        <w:t xml:space="preserve">gebruikt is. Een uitkomst van 100.6% moet worden geïnterpreteerd als 100.6% ± x %. </w:t>
      </w:r>
      <w:r>
        <w:rPr>
          <w:rFonts w:ascii="Arial" w:hAnsi="Arial" w:cs="Arial"/>
          <w:spacing w:val="-2"/>
          <w:sz w:val="23"/>
          <w:szCs w:val="23"/>
        </w:rPr>
        <w:t xml:space="preserve">De 'x' in deze uitkomst is dan een maat voor de gemaakte fouten bij de analyse. </w:t>
      </w:r>
      <w:r>
        <w:rPr>
          <w:rFonts w:ascii="Arial" w:hAnsi="Arial" w:cs="Arial"/>
          <w:spacing w:val="-6"/>
          <w:sz w:val="23"/>
          <w:szCs w:val="23"/>
        </w:rPr>
        <w:t>Deze fo</w:t>
      </w:r>
      <w:r>
        <w:rPr>
          <w:rFonts w:ascii="Arial" w:hAnsi="Arial" w:cs="Arial"/>
          <w:spacing w:val="-6"/>
          <w:sz w:val="23"/>
          <w:szCs w:val="23"/>
        </w:rPr>
        <w:t xml:space="preserve">ut kan goed in de orde van 0.7% liggen. Daarmee komt het werkelijke gehalte </w:t>
      </w:r>
      <w:r>
        <w:rPr>
          <w:rFonts w:ascii="Arial" w:hAnsi="Arial" w:cs="Arial"/>
          <w:spacing w:val="-4"/>
          <w:sz w:val="23"/>
          <w:szCs w:val="23"/>
        </w:rPr>
        <w:t>te liggen tussen 99,9 en 100%.</w:t>
      </w:r>
    </w:p>
    <w:p w:rsidR="00000000" w:rsidRDefault="000F6B59">
      <w:pPr>
        <w:numPr>
          <w:ilvl w:val="0"/>
          <w:numId w:val="3"/>
        </w:numPr>
        <w:tabs>
          <w:tab w:val="clear" w:pos="432"/>
          <w:tab w:val="num" w:pos="864"/>
        </w:tabs>
        <w:spacing w:before="144" w:line="228" w:lineRule="auto"/>
        <w:ind w:right="360"/>
        <w:rPr>
          <w:rFonts w:ascii="Arial" w:hAnsi="Arial" w:cs="Arial"/>
          <w:spacing w:val="-3"/>
          <w:sz w:val="23"/>
          <w:szCs w:val="23"/>
        </w:rPr>
      </w:pPr>
      <w:r>
        <w:rPr>
          <w:rFonts w:ascii="Arial" w:hAnsi="Arial" w:cs="Arial"/>
          <w:spacing w:val="-7"/>
          <w:sz w:val="23"/>
          <w:szCs w:val="23"/>
        </w:rPr>
        <w:t xml:space="preserve">Een amidebinding, zoals in acetaminophen maar ook in bijvoorbeeld eiwitten, is een </w:t>
      </w:r>
      <w:r>
        <w:rPr>
          <w:rFonts w:ascii="Arial" w:hAnsi="Arial" w:cs="Arial"/>
          <w:spacing w:val="-6"/>
          <w:sz w:val="23"/>
          <w:szCs w:val="23"/>
        </w:rPr>
        <w:t>heel stabiele binding. Dat komt doordat er in deze binding mesomer</w:t>
      </w:r>
      <w:r>
        <w:rPr>
          <w:rFonts w:ascii="Arial" w:hAnsi="Arial" w:cs="Arial"/>
          <w:spacing w:val="-6"/>
          <w:sz w:val="23"/>
          <w:szCs w:val="23"/>
        </w:rPr>
        <w:t xml:space="preserve">ie optreedt: het </w:t>
      </w:r>
      <w:r>
        <w:rPr>
          <w:rFonts w:ascii="Arial" w:hAnsi="Arial" w:cs="Arial"/>
          <w:spacing w:val="-5"/>
          <w:sz w:val="23"/>
          <w:szCs w:val="23"/>
        </w:rPr>
        <w:t xml:space="preserve">vrije elektronenpaar op het stikstofatoom zit in werkelijkheid niet volledig op het </w:t>
      </w:r>
      <w:r>
        <w:rPr>
          <w:rFonts w:ascii="Arial" w:hAnsi="Arial" w:cs="Arial"/>
          <w:spacing w:val="-4"/>
          <w:sz w:val="23"/>
          <w:szCs w:val="23"/>
        </w:rPr>
        <w:t xml:space="preserve">stikstofatoom, maar ook deels tussen het stikstofatoom en het koolstofatoom. Dit </w:t>
      </w:r>
      <w:r>
        <w:rPr>
          <w:rFonts w:ascii="Arial" w:hAnsi="Arial" w:cs="Arial"/>
          <w:spacing w:val="-6"/>
          <w:sz w:val="23"/>
          <w:szCs w:val="23"/>
        </w:rPr>
        <w:t>wordt versterkt doordat het elektronegatieve zuurstof de elektronen uit de</w:t>
      </w:r>
      <w:r>
        <w:rPr>
          <w:rFonts w:ascii="Arial" w:hAnsi="Arial" w:cs="Arial"/>
          <w:spacing w:val="-6"/>
          <w:sz w:val="23"/>
          <w:szCs w:val="23"/>
        </w:rPr>
        <w:t xml:space="preserve"> dubbele </w:t>
      </w:r>
      <w:r>
        <w:rPr>
          <w:rFonts w:ascii="Arial" w:hAnsi="Arial" w:cs="Arial"/>
          <w:spacing w:val="-3"/>
          <w:sz w:val="23"/>
          <w:szCs w:val="23"/>
        </w:rPr>
        <w:t>binding naar zich toetrekt. Deze situatie is hieronder in structuurformules</w:t>
      </w:r>
    </w:p>
    <w:p w:rsidR="00000000" w:rsidRDefault="000F6B59">
      <w:pPr>
        <w:widowControl/>
        <w:kinsoku/>
        <w:autoSpaceDE w:val="0"/>
        <w:autoSpaceDN w:val="0"/>
        <w:adjustRightInd w:val="0"/>
        <w:sectPr w:rsidR="00000000">
          <w:type w:val="continuous"/>
          <w:pgSz w:w="11918" w:h="16854"/>
          <w:pgMar w:top="1528" w:right="1203" w:bottom="1125" w:left="1379" w:header="708" w:footer="708" w:gutter="0"/>
          <w:cols w:space="708"/>
          <w:noEndnote/>
        </w:sectPr>
      </w:pPr>
    </w:p>
    <w:p w:rsidR="00000000" w:rsidRDefault="000F6B59">
      <w:pPr>
        <w:rPr>
          <w:rFonts w:ascii="Arial" w:hAnsi="Arial" w:cs="Arial"/>
          <w:spacing w:val="-4"/>
          <w:sz w:val="23"/>
          <w:szCs w:val="23"/>
        </w:rPr>
      </w:pPr>
      <w:r>
        <w:rPr>
          <w:noProof/>
        </w:rPr>
        <w:lastRenderedPageBreak/>
        <w:pict>
          <v:shape id="_x0000_s1030" type="#_x0000_t202" style="position:absolute;margin-left:-30.75pt;margin-top:62.75pt;width:444pt;height:73.2pt;z-index:251662336;mso-wrap-edited:f;mso-wrap-distance-left:0;mso-wrap-distance-right:0" wrapcoords="-62 0 -62 21600 21662 21600 21662 0 -62 0" o:allowincell="f" stroked="f">
            <v:fill opacity="0"/>
            <v:textbox inset="0,0,0,0">
              <w:txbxContent>
                <w:tbl>
                  <w:tblPr>
                    <w:tblW w:w="0" w:type="auto"/>
                    <w:tblLayout w:type="fixed"/>
                    <w:tblCellMar>
                      <w:left w:w="0" w:type="dxa"/>
                      <w:right w:w="0" w:type="dxa"/>
                    </w:tblCellMar>
                    <w:tblLook w:val="0000"/>
                  </w:tblPr>
                  <w:tblGrid>
                    <w:gridCol w:w="3970"/>
                    <w:gridCol w:w="2525"/>
                    <w:gridCol w:w="2385"/>
                  </w:tblGrid>
                  <w:tr w:rsidR="00000000">
                    <w:tblPrEx>
                      <w:tblCellMar>
                        <w:top w:w="0" w:type="dxa"/>
                        <w:left w:w="0" w:type="dxa"/>
                        <w:bottom w:w="0" w:type="dxa"/>
                        <w:right w:w="0" w:type="dxa"/>
                      </w:tblCellMar>
                    </w:tblPrEx>
                    <w:trPr>
                      <w:trHeight w:hRule="exact" w:val="1464"/>
                    </w:trPr>
                    <w:tc>
                      <w:tcPr>
                        <w:tcW w:w="3970" w:type="dxa"/>
                        <w:tcBorders>
                          <w:top w:val="nil"/>
                          <w:left w:val="nil"/>
                          <w:bottom w:val="nil"/>
                          <w:right w:val="nil"/>
                        </w:tcBorders>
                      </w:tcPr>
                      <w:p w:rsidR="00000000" w:rsidRDefault="00470160">
                        <w:r>
                          <w:rPr>
                            <w:noProof/>
                          </w:rPr>
                          <w:drawing>
                            <wp:inline distT="0" distB="0" distL="0" distR="0">
                              <wp:extent cx="2390775" cy="933450"/>
                              <wp:effectExtent l="19050" t="0" r="9525" b="0"/>
                              <wp:docPr id="12" name="Afbeelding 12" descr="_P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11"/>
                                      <pic:cNvPicPr>
                                        <a:picLocks noChangeAspect="1" noChangeArrowheads="1"/>
                                      </pic:cNvPicPr>
                                    </pic:nvPicPr>
                                    <pic:blipFill>
                                      <a:blip r:embed="rId10"/>
                                      <a:srcRect/>
                                      <a:stretch>
                                        <a:fillRect/>
                                      </a:stretch>
                                    </pic:blipFill>
                                    <pic:spPr bwMode="auto">
                                      <a:xfrm>
                                        <a:off x="0" y="0"/>
                                        <a:ext cx="2390775" cy="933450"/>
                                      </a:xfrm>
                                      <a:prstGeom prst="rect">
                                        <a:avLst/>
                                      </a:prstGeom>
                                      <a:noFill/>
                                      <a:ln w="9525">
                                        <a:noFill/>
                                        <a:miter lim="800000"/>
                                        <a:headEnd/>
                                        <a:tailEnd/>
                                      </a:ln>
                                    </pic:spPr>
                                  </pic:pic>
                                </a:graphicData>
                              </a:graphic>
                            </wp:inline>
                          </w:drawing>
                        </w:r>
                      </w:p>
                    </w:tc>
                    <w:tc>
                      <w:tcPr>
                        <w:tcW w:w="2525" w:type="dxa"/>
                        <w:tcBorders>
                          <w:top w:val="nil"/>
                          <w:left w:val="nil"/>
                          <w:bottom w:val="nil"/>
                          <w:right w:val="nil"/>
                        </w:tcBorders>
                      </w:tcPr>
                      <w:p w:rsidR="00000000" w:rsidRDefault="00470160">
                        <w:pPr>
                          <w:ind w:left="144"/>
                          <w:jc w:val="right"/>
                        </w:pPr>
                        <w:r>
                          <w:rPr>
                            <w:noProof/>
                          </w:rPr>
                          <w:drawing>
                            <wp:inline distT="0" distB="0" distL="0" distR="0">
                              <wp:extent cx="1466850" cy="933450"/>
                              <wp:effectExtent l="19050" t="0" r="0" b="0"/>
                              <wp:docPr id="13" name="Afbeelding 13" descr="_Pi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12"/>
                                      <pic:cNvPicPr>
                                        <a:picLocks noChangeAspect="1" noChangeArrowheads="1"/>
                                      </pic:cNvPicPr>
                                    </pic:nvPicPr>
                                    <pic:blipFill>
                                      <a:blip r:embed="rId11"/>
                                      <a:srcRect/>
                                      <a:stretch>
                                        <a:fillRect/>
                                      </a:stretch>
                                    </pic:blipFill>
                                    <pic:spPr bwMode="auto">
                                      <a:xfrm>
                                        <a:off x="0" y="0"/>
                                        <a:ext cx="1466850" cy="933450"/>
                                      </a:xfrm>
                                      <a:prstGeom prst="rect">
                                        <a:avLst/>
                                      </a:prstGeom>
                                      <a:noFill/>
                                      <a:ln w="9525">
                                        <a:noFill/>
                                        <a:miter lim="800000"/>
                                        <a:headEnd/>
                                        <a:tailEnd/>
                                      </a:ln>
                                    </pic:spPr>
                                  </pic:pic>
                                </a:graphicData>
                              </a:graphic>
                            </wp:inline>
                          </w:drawing>
                        </w:r>
                      </w:p>
                    </w:tc>
                    <w:tc>
                      <w:tcPr>
                        <w:tcW w:w="2385" w:type="dxa"/>
                        <w:tcBorders>
                          <w:top w:val="nil"/>
                          <w:left w:val="nil"/>
                          <w:bottom w:val="nil"/>
                          <w:right w:val="nil"/>
                        </w:tcBorders>
                        <w:vAlign w:val="center"/>
                      </w:tcPr>
                      <w:p w:rsidR="00000000" w:rsidRDefault="000F6B59">
                        <w:pPr>
                          <w:ind w:left="144"/>
                          <w:rPr>
                            <w:rFonts w:ascii="Arial" w:hAnsi="Arial" w:cs="Arial"/>
                            <w:spacing w:val="-4"/>
                          </w:rPr>
                        </w:pPr>
                        <w:r>
                          <w:rPr>
                            <w:rFonts w:ascii="Arial" w:hAnsi="Arial" w:cs="Arial"/>
                            <w:spacing w:val="-9"/>
                            <w:sz w:val="23"/>
                            <w:szCs w:val="23"/>
                          </w:rPr>
                          <w:t xml:space="preserve">Figuur 4: Mesomerie in </w:t>
                        </w:r>
                        <w:r>
                          <w:rPr>
                            <w:rFonts w:ascii="Arial" w:hAnsi="Arial" w:cs="Arial"/>
                            <w:spacing w:val="-4"/>
                            <w:sz w:val="23"/>
                            <w:szCs w:val="23"/>
                          </w:rPr>
                          <w:t>een amidebinding</w:t>
                        </w:r>
                      </w:p>
                    </w:tc>
                  </w:tr>
                </w:tbl>
                <w:p w:rsidR="00000000" w:rsidRDefault="000F6B59">
                  <w:pPr>
                    <w:rPr>
                      <w:rFonts w:ascii="Arial" w:hAnsi="Arial" w:cs="Arial"/>
                      <w:spacing w:val="-9"/>
                      <w:sz w:val="23"/>
                      <w:szCs w:val="23"/>
                    </w:rPr>
                  </w:pPr>
                </w:p>
              </w:txbxContent>
            </v:textbox>
            <w10:wrap type="square"/>
          </v:shape>
        </w:pict>
      </w:r>
      <w:r>
        <w:rPr>
          <w:rFonts w:ascii="Arial" w:hAnsi="Arial" w:cs="Arial"/>
          <w:spacing w:val="-4"/>
          <w:sz w:val="23"/>
          <w:szCs w:val="23"/>
        </w:rPr>
        <w:t xml:space="preserve">weergegeven. Als gevolg van deze mesomerie is de binding tussen C en N </w:t>
      </w:r>
      <w:r>
        <w:rPr>
          <w:rFonts w:ascii="Arial" w:hAnsi="Arial" w:cs="Arial"/>
          <w:spacing w:val="-9"/>
          <w:sz w:val="23"/>
          <w:szCs w:val="23"/>
        </w:rPr>
        <w:t xml:space="preserve">gedeeltelijk een dubbele binding, en daardoor heel stabiel en moeilijk te verbreken. </w:t>
      </w:r>
      <w:r>
        <w:rPr>
          <w:rFonts w:ascii="Arial" w:hAnsi="Arial" w:cs="Arial"/>
          <w:spacing w:val="-5"/>
          <w:sz w:val="23"/>
          <w:szCs w:val="23"/>
        </w:rPr>
        <w:t xml:space="preserve">Hydrolyse is wel mogelijk met behulp van zuur of base, maar zelfs dan moet het </w:t>
      </w:r>
      <w:r>
        <w:rPr>
          <w:rFonts w:ascii="Arial" w:hAnsi="Arial" w:cs="Arial"/>
          <w:spacing w:val="-4"/>
          <w:sz w:val="23"/>
          <w:szCs w:val="23"/>
        </w:rPr>
        <w:t>reactiemengsel flink verhit worden voor de reactie plaatsvindt.</w:t>
      </w:r>
    </w:p>
    <w:p w:rsidR="00000000" w:rsidRDefault="000F6B59">
      <w:pPr>
        <w:widowControl/>
        <w:kinsoku/>
        <w:autoSpaceDE w:val="0"/>
        <w:autoSpaceDN w:val="0"/>
        <w:adjustRightInd w:val="0"/>
        <w:sectPr w:rsidR="00000000">
          <w:pgSz w:w="11918" w:h="16854"/>
          <w:pgMar w:top="1445" w:right="1791" w:bottom="13824" w:left="2027" w:header="708" w:footer="708" w:gutter="0"/>
          <w:cols w:space="708"/>
          <w:noEndnote/>
        </w:sectPr>
      </w:pPr>
    </w:p>
    <w:p w:rsidR="00000000" w:rsidRDefault="000F6B59">
      <w:pPr>
        <w:ind w:left="72"/>
        <w:rPr>
          <w:rFonts w:ascii="Verdana" w:hAnsi="Verdana" w:cs="Verdana"/>
          <w:b/>
          <w:bCs/>
          <w:color w:val="003366"/>
          <w:spacing w:val="-8"/>
          <w:w w:val="105"/>
        </w:rPr>
      </w:pPr>
      <w:r>
        <w:rPr>
          <w:rFonts w:ascii="Verdana" w:hAnsi="Verdana" w:cs="Verdana"/>
          <w:b/>
          <w:bCs/>
          <w:color w:val="003366"/>
          <w:spacing w:val="-8"/>
          <w:w w:val="105"/>
        </w:rPr>
        <w:lastRenderedPageBreak/>
        <w:t>Opgave November: Bufferende Bodem</w:t>
      </w:r>
    </w:p>
    <w:p w:rsidR="00000000" w:rsidRDefault="000F6B59">
      <w:pPr>
        <w:spacing w:before="252"/>
        <w:ind w:left="72" w:right="144"/>
        <w:rPr>
          <w:rFonts w:ascii="Verdana" w:hAnsi="Verdana" w:cs="Verdana"/>
          <w:spacing w:val="-4"/>
          <w:w w:val="105"/>
          <w:sz w:val="18"/>
          <w:szCs w:val="18"/>
        </w:rPr>
      </w:pPr>
      <w:r>
        <w:rPr>
          <w:rFonts w:ascii="Verdana" w:hAnsi="Verdana" w:cs="Verdana"/>
          <w:spacing w:val="-5"/>
          <w:w w:val="105"/>
          <w:sz w:val="18"/>
          <w:szCs w:val="18"/>
        </w:rPr>
        <w:t xml:space="preserve">De Nederlandse bodem wordt blootgesteld aan diverse verzurende stoffen, voornamelijk afkomstig </w:t>
      </w:r>
      <w:r>
        <w:rPr>
          <w:rFonts w:ascii="Verdana" w:hAnsi="Verdana" w:cs="Verdana"/>
          <w:spacing w:val="-2"/>
          <w:w w:val="105"/>
          <w:sz w:val="18"/>
          <w:szCs w:val="18"/>
        </w:rPr>
        <w:t xml:space="preserve">van landbouw, industrie en verkeer. Door het beleid van de overheid en verbeterde technieken is </w:t>
      </w:r>
      <w:r>
        <w:rPr>
          <w:rFonts w:ascii="Verdana" w:hAnsi="Verdana" w:cs="Verdana"/>
          <w:spacing w:val="-6"/>
          <w:w w:val="105"/>
          <w:sz w:val="18"/>
          <w:szCs w:val="18"/>
        </w:rPr>
        <w:t xml:space="preserve">de depositie van verzurende stoffen op de bodem gedaald van 7800 </w:t>
      </w:r>
      <w:r>
        <w:rPr>
          <w:rFonts w:ascii="Verdana" w:hAnsi="Verdana" w:cs="Verdana"/>
          <w:spacing w:val="-6"/>
          <w:w w:val="105"/>
          <w:sz w:val="18"/>
          <w:szCs w:val="18"/>
        </w:rPr>
        <w:t>mol H</w:t>
      </w:r>
      <w:r>
        <w:rPr>
          <w:rFonts w:ascii="Verdana" w:hAnsi="Verdana" w:cs="Verdana"/>
          <w:spacing w:val="-6"/>
          <w:w w:val="105"/>
          <w:sz w:val="18"/>
          <w:szCs w:val="18"/>
          <w:vertAlign w:val="superscript"/>
        </w:rPr>
        <w:t>+</w:t>
      </w:r>
      <w:r>
        <w:rPr>
          <w:rFonts w:ascii="Verdana" w:hAnsi="Verdana" w:cs="Verdana"/>
          <w:spacing w:val="-6"/>
          <w:w w:val="105"/>
          <w:sz w:val="18"/>
          <w:szCs w:val="18"/>
        </w:rPr>
        <w:t xml:space="preserve">/ha per jaar in 1985 tot </w:t>
      </w:r>
      <w:r>
        <w:rPr>
          <w:rFonts w:ascii="Verdana" w:hAnsi="Verdana" w:cs="Verdana"/>
          <w:spacing w:val="-4"/>
          <w:w w:val="105"/>
          <w:sz w:val="18"/>
          <w:szCs w:val="18"/>
        </w:rPr>
        <w:t>3000 mol/ha per jaar in 2001. Gelukkig hebben deze verzurende stoffen geen directe pH-verlaging in de bodem tot gevolg, omdat het zuur reageert met reactieve bestanddelen van de bodem. De bodem heeft dus een sterke neiging om</w:t>
      </w:r>
      <w:r>
        <w:rPr>
          <w:rFonts w:ascii="Verdana" w:hAnsi="Verdana" w:cs="Verdana"/>
          <w:spacing w:val="-4"/>
          <w:w w:val="105"/>
          <w:sz w:val="18"/>
          <w:szCs w:val="18"/>
        </w:rPr>
        <w:t xml:space="preserve"> de pH te bufferen. De reactieve bestanddelen kunnen </w:t>
      </w:r>
      <w:r>
        <w:rPr>
          <w:rFonts w:ascii="Verdana" w:hAnsi="Verdana" w:cs="Verdana"/>
          <w:spacing w:val="-9"/>
          <w:w w:val="105"/>
          <w:sz w:val="18"/>
          <w:szCs w:val="18"/>
        </w:rPr>
        <w:t xml:space="preserve">mineralen zijn die zuur consumeren bij het oplossen, maar het zuur kan ook aan het oppervlak van </w:t>
      </w:r>
      <w:r>
        <w:rPr>
          <w:rFonts w:ascii="Verdana" w:hAnsi="Verdana" w:cs="Verdana"/>
          <w:spacing w:val="-4"/>
          <w:w w:val="105"/>
          <w:sz w:val="18"/>
          <w:szCs w:val="18"/>
        </w:rPr>
        <w:t>bodemdeeltjes gaan zitten. Een voorbeeld van een snelle buffer in de bodem is het oplossen van calciet (oo</w:t>
      </w:r>
      <w:r>
        <w:rPr>
          <w:rFonts w:ascii="Verdana" w:hAnsi="Verdana" w:cs="Verdana"/>
          <w:spacing w:val="-4"/>
          <w:w w:val="105"/>
          <w:sz w:val="18"/>
          <w:szCs w:val="18"/>
        </w:rPr>
        <w:t>k vaak kalk genoemd), CaCO</w:t>
      </w:r>
      <w:r>
        <w:rPr>
          <w:rFonts w:ascii="Verdana" w:hAnsi="Verdana" w:cs="Verdana"/>
          <w:spacing w:val="-4"/>
          <w:w w:val="110"/>
          <w:sz w:val="12"/>
          <w:szCs w:val="12"/>
        </w:rPr>
        <w:t>3</w:t>
      </w:r>
      <w:r>
        <w:rPr>
          <w:rFonts w:ascii="Verdana" w:hAnsi="Verdana" w:cs="Verdana"/>
          <w:spacing w:val="-4"/>
          <w:w w:val="105"/>
          <w:sz w:val="18"/>
          <w:szCs w:val="18"/>
        </w:rPr>
        <w:t>(s).</w:t>
      </w:r>
    </w:p>
    <w:p w:rsidR="00000000" w:rsidRDefault="000F6B59">
      <w:pPr>
        <w:spacing w:before="252"/>
        <w:ind w:left="792" w:right="144" w:hanging="360"/>
        <w:rPr>
          <w:rFonts w:ascii="Verdana" w:hAnsi="Verdana" w:cs="Verdana"/>
          <w:spacing w:val="-4"/>
          <w:w w:val="105"/>
          <w:sz w:val="18"/>
          <w:szCs w:val="18"/>
        </w:rPr>
      </w:pPr>
      <w:r>
        <w:rPr>
          <w:rFonts w:ascii="Verdana" w:hAnsi="Verdana" w:cs="Verdana"/>
          <w:spacing w:val="-7"/>
          <w:w w:val="105"/>
          <w:sz w:val="18"/>
          <w:szCs w:val="18"/>
        </w:rPr>
        <w:t>1. Hoeveel H</w:t>
      </w:r>
      <w:r>
        <w:rPr>
          <w:rFonts w:ascii="Verdana" w:hAnsi="Verdana" w:cs="Verdana"/>
          <w:spacing w:val="-7"/>
          <w:w w:val="105"/>
          <w:sz w:val="18"/>
          <w:szCs w:val="18"/>
          <w:vertAlign w:val="superscript"/>
        </w:rPr>
        <w:t>+</w:t>
      </w:r>
      <w:r>
        <w:rPr>
          <w:rFonts w:ascii="Verdana" w:hAnsi="Verdana" w:cs="Verdana"/>
          <w:spacing w:val="-7"/>
          <w:w w:val="105"/>
          <w:sz w:val="18"/>
          <w:szCs w:val="18"/>
        </w:rPr>
        <w:t xml:space="preserve"> ionen er bij de oplosreactie geconsumeerd worden, hangt af van hoe de reactie </w:t>
      </w:r>
      <w:r>
        <w:rPr>
          <w:rFonts w:ascii="Verdana" w:hAnsi="Verdana" w:cs="Verdana"/>
          <w:spacing w:val="-4"/>
          <w:w w:val="105"/>
          <w:sz w:val="18"/>
          <w:szCs w:val="18"/>
        </w:rPr>
        <w:t xml:space="preserve">verloopt. Bij het oplossen in de bodem kan waterstofcarbonaat en/of </w:t>
      </w:r>
      <w:r>
        <w:rPr>
          <w:rFonts w:ascii="Verdana" w:hAnsi="Verdana" w:cs="Verdana"/>
          <w:spacing w:val="-4"/>
          <w:w w:val="105"/>
          <w:sz w:val="18"/>
          <w:szCs w:val="18"/>
          <w:vertAlign w:val="subscript"/>
        </w:rPr>
        <w:t>H</w:t>
      </w:r>
      <w:r>
        <w:rPr>
          <w:rFonts w:ascii="Verdana" w:hAnsi="Verdana" w:cs="Verdana"/>
          <w:spacing w:val="-4"/>
          <w:w w:val="110"/>
          <w:sz w:val="18"/>
          <w:szCs w:val="18"/>
          <w:vertAlign w:val="subscript"/>
        </w:rPr>
        <w:t>2</w:t>
      </w:r>
      <w:r>
        <w:rPr>
          <w:rFonts w:ascii="Verdana" w:hAnsi="Verdana" w:cs="Verdana"/>
          <w:spacing w:val="-4"/>
          <w:w w:val="105"/>
          <w:sz w:val="18"/>
          <w:szCs w:val="18"/>
          <w:vertAlign w:val="subscript"/>
        </w:rPr>
        <w:t>CO</w:t>
      </w:r>
      <w:r>
        <w:rPr>
          <w:rFonts w:ascii="Verdana" w:hAnsi="Verdana" w:cs="Verdana"/>
          <w:spacing w:val="-4"/>
          <w:w w:val="110"/>
          <w:sz w:val="18"/>
          <w:szCs w:val="18"/>
          <w:vertAlign w:val="subscript"/>
        </w:rPr>
        <w:t>3</w:t>
      </w:r>
      <w:r>
        <w:rPr>
          <w:rFonts w:ascii="Verdana" w:hAnsi="Verdana" w:cs="Verdana"/>
          <w:spacing w:val="-4"/>
          <w:w w:val="105"/>
          <w:sz w:val="18"/>
          <w:szCs w:val="18"/>
        </w:rPr>
        <w:t xml:space="preserve"> (CO</w:t>
      </w:r>
      <w:r>
        <w:rPr>
          <w:rFonts w:ascii="Verdana" w:hAnsi="Verdana" w:cs="Verdana"/>
          <w:spacing w:val="-4"/>
          <w:w w:val="110"/>
          <w:sz w:val="12"/>
          <w:szCs w:val="12"/>
        </w:rPr>
        <w:t>2</w:t>
      </w:r>
      <w:r>
        <w:rPr>
          <w:rFonts w:ascii="Verdana" w:hAnsi="Verdana" w:cs="Verdana"/>
          <w:spacing w:val="-4"/>
          <w:w w:val="105"/>
          <w:sz w:val="18"/>
          <w:szCs w:val="18"/>
        </w:rPr>
        <w:t>(aq)) gevormd worden. Gegeven zijn de volgende reactie</w:t>
      </w:r>
      <w:r>
        <w:rPr>
          <w:rFonts w:ascii="Verdana" w:hAnsi="Verdana" w:cs="Verdana"/>
          <w:spacing w:val="-4"/>
          <w:w w:val="105"/>
          <w:sz w:val="18"/>
          <w:szCs w:val="18"/>
        </w:rPr>
        <w:t>vergelijkingen:</w:t>
      </w:r>
    </w:p>
    <w:p w:rsidR="00000000" w:rsidRDefault="00470160">
      <w:pPr>
        <w:spacing w:after="53"/>
        <w:ind w:left="936" w:right="2450"/>
      </w:pPr>
      <w:r>
        <w:rPr>
          <w:noProof/>
        </w:rPr>
        <w:drawing>
          <wp:inline distT="0" distB="0" distL="0" distR="0">
            <wp:extent cx="3733800" cy="990600"/>
            <wp:effectExtent l="19050" t="0" r="0" b="0"/>
            <wp:docPr id="14" name="Afbeelding 14" descr="_Pi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13"/>
                    <pic:cNvPicPr>
                      <a:picLocks noChangeAspect="1" noChangeArrowheads="1"/>
                    </pic:cNvPicPr>
                  </pic:nvPicPr>
                  <pic:blipFill>
                    <a:blip r:embed="rId12"/>
                    <a:srcRect/>
                    <a:stretch>
                      <a:fillRect/>
                    </a:stretch>
                  </pic:blipFill>
                  <pic:spPr bwMode="auto">
                    <a:xfrm>
                      <a:off x="0" y="0"/>
                      <a:ext cx="3733800" cy="990600"/>
                    </a:xfrm>
                    <a:prstGeom prst="rect">
                      <a:avLst/>
                    </a:prstGeom>
                    <a:noFill/>
                    <a:ln w="9525">
                      <a:noFill/>
                      <a:miter lim="800000"/>
                      <a:headEnd/>
                      <a:tailEnd/>
                    </a:ln>
                  </pic:spPr>
                </pic:pic>
              </a:graphicData>
            </a:graphic>
          </wp:inline>
        </w:drawing>
      </w:r>
    </w:p>
    <w:p w:rsidR="00000000" w:rsidRDefault="000F6B59">
      <w:pPr>
        <w:ind w:left="792"/>
        <w:rPr>
          <w:rFonts w:ascii="Verdana" w:hAnsi="Verdana" w:cs="Verdana"/>
          <w:spacing w:val="-4"/>
          <w:w w:val="105"/>
          <w:sz w:val="18"/>
          <w:szCs w:val="18"/>
        </w:rPr>
      </w:pPr>
      <w:r>
        <w:rPr>
          <w:rFonts w:ascii="Verdana" w:hAnsi="Verdana" w:cs="Verdana"/>
          <w:spacing w:val="-4"/>
          <w:w w:val="105"/>
          <w:sz w:val="18"/>
          <w:szCs w:val="18"/>
        </w:rPr>
        <w:t>In een kalkrijke bodem is de pH meestal in de buurt van de 8. Wordt er per mol opgelost</w:t>
      </w:r>
    </w:p>
    <w:p w:rsidR="00000000" w:rsidRDefault="000F6B59">
      <w:pPr>
        <w:ind w:left="792"/>
        <w:rPr>
          <w:rFonts w:ascii="Verdana" w:hAnsi="Verdana" w:cs="Verdana"/>
          <w:spacing w:val="-5"/>
          <w:w w:val="105"/>
          <w:sz w:val="18"/>
          <w:szCs w:val="18"/>
        </w:rPr>
      </w:pPr>
      <w:r>
        <w:rPr>
          <w:rFonts w:ascii="Verdana" w:hAnsi="Verdana" w:cs="Verdana"/>
          <w:spacing w:val="-5"/>
          <w:w w:val="105"/>
          <w:sz w:val="18"/>
          <w:szCs w:val="18"/>
        </w:rPr>
        <w:t>kalk een of twee H</w:t>
      </w:r>
      <w:r>
        <w:rPr>
          <w:rFonts w:ascii="Verdana" w:hAnsi="Verdana" w:cs="Verdana"/>
          <w:spacing w:val="-5"/>
          <w:w w:val="105"/>
          <w:sz w:val="18"/>
          <w:szCs w:val="18"/>
          <w:vertAlign w:val="superscript"/>
        </w:rPr>
        <w:t>+</w:t>
      </w:r>
      <w:r>
        <w:rPr>
          <w:rFonts w:ascii="Verdana" w:hAnsi="Verdana" w:cs="Verdana"/>
          <w:spacing w:val="-5"/>
          <w:w w:val="105"/>
          <w:sz w:val="18"/>
          <w:szCs w:val="18"/>
        </w:rPr>
        <w:t xml:space="preserve"> ionen geconsumeerd? Beredeneer je antwoord. Hint zie onder.</w:t>
      </w:r>
    </w:p>
    <w:p w:rsidR="00000000" w:rsidRDefault="000F6B59">
      <w:pPr>
        <w:numPr>
          <w:ilvl w:val="0"/>
          <w:numId w:val="4"/>
        </w:numPr>
        <w:tabs>
          <w:tab w:val="clear" w:pos="360"/>
          <w:tab w:val="num" w:pos="864"/>
        </w:tabs>
        <w:ind w:right="720"/>
        <w:rPr>
          <w:rFonts w:ascii="Verdana" w:hAnsi="Verdana" w:cs="Verdana"/>
          <w:spacing w:val="-3"/>
          <w:w w:val="105"/>
          <w:sz w:val="18"/>
          <w:szCs w:val="18"/>
        </w:rPr>
      </w:pPr>
      <w:r>
        <w:rPr>
          <w:rFonts w:ascii="Verdana" w:hAnsi="Verdana" w:cs="Verdana"/>
          <w:spacing w:val="-9"/>
          <w:w w:val="105"/>
          <w:sz w:val="18"/>
          <w:szCs w:val="18"/>
        </w:rPr>
        <w:t xml:space="preserve">In een bepaalde kalkrijke bodem in Nederland is per kg grond 5 gram kalk aanwezig. </w:t>
      </w:r>
      <w:r>
        <w:rPr>
          <w:rFonts w:ascii="Verdana" w:hAnsi="Verdana" w:cs="Verdana"/>
          <w:spacing w:val="-3"/>
          <w:w w:val="105"/>
          <w:sz w:val="18"/>
          <w:szCs w:val="18"/>
        </w:rPr>
        <w:t>Hoeveel mol zuur is er nodig per kg grond om alle carbonaat op te lossen?</w:t>
      </w:r>
    </w:p>
    <w:p w:rsidR="00000000" w:rsidRDefault="000F6B59">
      <w:pPr>
        <w:numPr>
          <w:ilvl w:val="0"/>
          <w:numId w:val="4"/>
        </w:numPr>
        <w:tabs>
          <w:tab w:val="clear" w:pos="360"/>
          <w:tab w:val="num" w:pos="864"/>
        </w:tabs>
        <w:ind w:right="360"/>
        <w:rPr>
          <w:rFonts w:ascii="Verdana" w:hAnsi="Verdana" w:cs="Verdana"/>
          <w:spacing w:val="-2"/>
          <w:w w:val="105"/>
          <w:sz w:val="18"/>
          <w:szCs w:val="18"/>
        </w:rPr>
      </w:pPr>
      <w:r>
        <w:rPr>
          <w:rFonts w:ascii="Verdana" w:hAnsi="Verdana" w:cs="Verdana"/>
          <w:spacing w:val="-5"/>
          <w:w w:val="105"/>
          <w:sz w:val="18"/>
          <w:szCs w:val="18"/>
        </w:rPr>
        <w:t>Hoelang duurt het bij de depositie</w:t>
      </w:r>
      <w:r>
        <w:rPr>
          <w:rFonts w:ascii="Verdana" w:hAnsi="Verdana" w:cs="Verdana"/>
          <w:spacing w:val="-5"/>
          <w:w w:val="105"/>
          <w:sz w:val="18"/>
          <w:szCs w:val="18"/>
        </w:rPr>
        <w:t xml:space="preserve"> van 1985 om alle kalk uit deze bodem (5 g/kg)te </w:t>
      </w:r>
      <w:r>
        <w:rPr>
          <w:rFonts w:ascii="Verdana" w:hAnsi="Verdana" w:cs="Verdana"/>
          <w:spacing w:val="-9"/>
          <w:w w:val="105"/>
          <w:sz w:val="18"/>
          <w:szCs w:val="18"/>
        </w:rPr>
        <w:t xml:space="preserve">verwijderen? En hoe lang duurt dat bij de depositie van 2001? We beschouwen hierbij de </w:t>
      </w:r>
      <w:r>
        <w:rPr>
          <w:rFonts w:ascii="Verdana" w:hAnsi="Verdana" w:cs="Verdana"/>
          <w:spacing w:val="-7"/>
          <w:w w:val="105"/>
          <w:sz w:val="18"/>
          <w:szCs w:val="18"/>
        </w:rPr>
        <w:t xml:space="preserve">bovenlaag van de bodem met een dikte van 1m. De dichtheid van het bodemmateriaal is </w:t>
      </w:r>
      <w:r>
        <w:rPr>
          <w:rFonts w:ascii="Verdana" w:hAnsi="Verdana" w:cs="Verdana"/>
          <w:spacing w:val="-2"/>
          <w:w w:val="105"/>
          <w:sz w:val="18"/>
          <w:szCs w:val="18"/>
        </w:rPr>
        <w:t>1700 kg/m</w:t>
      </w:r>
      <w:r>
        <w:rPr>
          <w:rFonts w:ascii="Verdana" w:hAnsi="Verdana" w:cs="Verdana"/>
          <w:spacing w:val="-2"/>
          <w:w w:val="105"/>
          <w:sz w:val="18"/>
          <w:szCs w:val="18"/>
          <w:vertAlign w:val="superscript"/>
        </w:rPr>
        <w:t>3</w:t>
      </w:r>
      <w:r>
        <w:rPr>
          <w:rFonts w:ascii="Verdana" w:hAnsi="Verdana" w:cs="Verdana"/>
          <w:spacing w:val="-2"/>
          <w:w w:val="105"/>
          <w:sz w:val="18"/>
          <w:szCs w:val="18"/>
        </w:rPr>
        <w:t>.</w:t>
      </w:r>
    </w:p>
    <w:p w:rsidR="00000000" w:rsidRDefault="000F6B59">
      <w:pPr>
        <w:numPr>
          <w:ilvl w:val="0"/>
          <w:numId w:val="4"/>
        </w:numPr>
        <w:tabs>
          <w:tab w:val="clear" w:pos="360"/>
          <w:tab w:val="num" w:pos="864"/>
        </w:tabs>
        <w:rPr>
          <w:rFonts w:ascii="Verdana" w:hAnsi="Verdana" w:cs="Verdana"/>
          <w:spacing w:val="-2"/>
          <w:w w:val="105"/>
          <w:sz w:val="18"/>
          <w:szCs w:val="18"/>
        </w:rPr>
      </w:pPr>
      <w:r>
        <w:rPr>
          <w:rFonts w:ascii="Verdana" w:hAnsi="Verdana" w:cs="Verdana"/>
          <w:spacing w:val="-2"/>
          <w:w w:val="105"/>
          <w:sz w:val="18"/>
          <w:szCs w:val="18"/>
        </w:rPr>
        <w:t>Geef de totaalvergelijking voor het oplossen van de kalk in de bodem.</w:t>
      </w:r>
    </w:p>
    <w:p w:rsidR="00000000" w:rsidRDefault="000F6B59">
      <w:pPr>
        <w:numPr>
          <w:ilvl w:val="0"/>
          <w:numId w:val="4"/>
        </w:numPr>
        <w:tabs>
          <w:tab w:val="clear" w:pos="360"/>
          <w:tab w:val="num" w:pos="864"/>
        </w:tabs>
        <w:rPr>
          <w:rFonts w:ascii="Verdana" w:hAnsi="Verdana" w:cs="Verdana"/>
          <w:spacing w:val="-2"/>
          <w:w w:val="105"/>
          <w:sz w:val="18"/>
          <w:szCs w:val="18"/>
        </w:rPr>
      </w:pPr>
      <w:r>
        <w:rPr>
          <w:rFonts w:ascii="Verdana" w:hAnsi="Verdana" w:cs="Verdana"/>
          <w:spacing w:val="-2"/>
          <w:w w:val="105"/>
          <w:sz w:val="18"/>
          <w:szCs w:val="18"/>
        </w:rPr>
        <w:t>Bereken met behulp van 1 en 4 de evenwichtsconstante K bij de totaalvergelijking.</w:t>
      </w:r>
    </w:p>
    <w:p w:rsidR="00000000" w:rsidRDefault="000F6B59">
      <w:pPr>
        <w:spacing w:before="828"/>
        <w:ind w:left="72"/>
        <w:rPr>
          <w:rFonts w:ascii="Verdana" w:hAnsi="Verdana" w:cs="Verdana"/>
          <w:b/>
          <w:bCs/>
          <w:color w:val="003366"/>
          <w:spacing w:val="-8"/>
          <w:w w:val="105"/>
        </w:rPr>
      </w:pPr>
      <w:r>
        <w:rPr>
          <w:rFonts w:ascii="Verdana" w:hAnsi="Verdana" w:cs="Verdana"/>
          <w:b/>
          <w:bCs/>
          <w:color w:val="003366"/>
          <w:spacing w:val="-8"/>
          <w:w w:val="105"/>
        </w:rPr>
        <w:t>Hint Oefenopgave November</w:t>
      </w:r>
    </w:p>
    <w:p w:rsidR="00000000" w:rsidRDefault="000F6B59">
      <w:pPr>
        <w:numPr>
          <w:ilvl w:val="0"/>
          <w:numId w:val="5"/>
        </w:numPr>
        <w:tabs>
          <w:tab w:val="clear" w:pos="432"/>
          <w:tab w:val="num" w:pos="1224"/>
        </w:tabs>
        <w:spacing w:before="216" w:after="936"/>
        <w:ind w:right="720"/>
        <w:rPr>
          <w:rFonts w:ascii="Verdana" w:hAnsi="Verdana" w:cs="Verdana"/>
          <w:b/>
          <w:bCs/>
          <w:color w:val="003366"/>
          <w:spacing w:val="-4"/>
          <w:w w:val="105"/>
          <w:sz w:val="18"/>
          <w:szCs w:val="18"/>
        </w:rPr>
      </w:pPr>
      <w:r>
        <w:rPr>
          <w:noProof/>
        </w:rPr>
        <w:pict>
          <v:shape id="_x0000_s1031" type="#_x0000_t202" style="position:absolute;left:0;text-align:left;margin-left:59.3pt;margin-top:30.7pt;width:270pt;height:42pt;z-index:-251653120;mso-wrap-edited:f;mso-wrap-distance-left:0;mso-wrap-distance-right:0" wrapcoords="-62 0 -62 21600 21662 21600 21662 0 -62 0" o:allowincell="f" stroked="f">
            <v:fill opacity="0"/>
            <v:textbox inset="0,0,0,0">
              <w:txbxContent>
                <w:p w:rsidR="00000000" w:rsidRDefault="00470160">
                  <w:pPr>
                    <w:jc w:val="center"/>
                  </w:pPr>
                  <w:r>
                    <w:rPr>
                      <w:noProof/>
                    </w:rPr>
                    <w:drawing>
                      <wp:inline distT="0" distB="0" distL="0" distR="0">
                        <wp:extent cx="3429000" cy="533400"/>
                        <wp:effectExtent l="19050" t="0" r="0" b="0"/>
                        <wp:docPr id="16" name="Afbeelding 16" descr="_Pi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Pic15"/>
                                <pic:cNvPicPr>
                                  <a:picLocks noChangeAspect="1" noChangeArrowheads="1"/>
                                </pic:cNvPicPr>
                              </pic:nvPicPr>
                              <pic:blipFill>
                                <a:blip r:embed="rId13"/>
                                <a:srcRect/>
                                <a:stretch>
                                  <a:fillRect/>
                                </a:stretch>
                              </pic:blipFill>
                              <pic:spPr bwMode="auto">
                                <a:xfrm>
                                  <a:off x="0" y="0"/>
                                  <a:ext cx="3429000" cy="533400"/>
                                </a:xfrm>
                                <a:prstGeom prst="rect">
                                  <a:avLst/>
                                </a:prstGeom>
                                <a:noFill/>
                                <a:ln w="9525">
                                  <a:noFill/>
                                  <a:miter lim="800000"/>
                                  <a:headEnd/>
                                  <a:tailEnd/>
                                </a:ln>
                              </pic:spPr>
                            </pic:pic>
                          </a:graphicData>
                        </a:graphic>
                      </wp:inline>
                    </w:drawing>
                  </w:r>
                </w:p>
              </w:txbxContent>
            </v:textbox>
          </v:shape>
        </w:pict>
      </w:r>
      <w:r>
        <w:rPr>
          <w:rFonts w:ascii="Verdana" w:hAnsi="Verdana" w:cs="Verdana"/>
          <w:b/>
          <w:bCs/>
          <w:color w:val="003366"/>
          <w:spacing w:val="-9"/>
          <w:w w:val="105"/>
          <w:sz w:val="18"/>
          <w:szCs w:val="18"/>
        </w:rPr>
        <w:t xml:space="preserve">Een evenwicht wordt gekarakteriseerd door de bijbehorende K-waarde. Voor het </w:t>
      </w:r>
      <w:r>
        <w:rPr>
          <w:rFonts w:ascii="Verdana" w:hAnsi="Verdana" w:cs="Verdana"/>
          <w:b/>
          <w:bCs/>
          <w:color w:val="003366"/>
          <w:spacing w:val="-4"/>
          <w:w w:val="105"/>
          <w:sz w:val="18"/>
          <w:szCs w:val="18"/>
        </w:rPr>
        <w:t>volgende evenwicht geldt:</w:t>
      </w:r>
    </w:p>
    <w:p w:rsidR="00000000" w:rsidRDefault="000F6B59">
      <w:pPr>
        <w:ind w:left="1152" w:right="144"/>
        <w:rPr>
          <w:rFonts w:ascii="Verdana" w:hAnsi="Verdana" w:cs="Verdana"/>
          <w:b/>
          <w:bCs/>
          <w:color w:val="003366"/>
          <w:spacing w:val="-4"/>
          <w:w w:val="105"/>
          <w:sz w:val="18"/>
          <w:szCs w:val="18"/>
        </w:rPr>
      </w:pPr>
      <w:r>
        <w:rPr>
          <w:rFonts w:ascii="Verdana" w:hAnsi="Verdana" w:cs="Verdana"/>
          <w:b/>
          <w:bCs/>
          <w:color w:val="003366"/>
          <w:spacing w:val="-4"/>
          <w:w w:val="105"/>
          <w:sz w:val="18"/>
          <w:szCs w:val="18"/>
        </w:rPr>
        <w:t>De concentraties van de stoffen worden ingevuld in mol/l. Als een van de stoffen water is, wordt dit niet meegenomen.</w:t>
      </w:r>
    </w:p>
    <w:p w:rsidR="00000000" w:rsidRDefault="000F6B59">
      <w:pPr>
        <w:numPr>
          <w:ilvl w:val="0"/>
          <w:numId w:val="5"/>
        </w:numPr>
        <w:tabs>
          <w:tab w:val="clear" w:pos="432"/>
          <w:tab w:val="num" w:pos="1224"/>
        </w:tabs>
        <w:ind w:right="72"/>
        <w:rPr>
          <w:rFonts w:ascii="Verdana" w:hAnsi="Verdana" w:cs="Verdana"/>
          <w:b/>
          <w:bCs/>
          <w:color w:val="003366"/>
          <w:spacing w:val="-4"/>
          <w:w w:val="105"/>
          <w:sz w:val="18"/>
          <w:szCs w:val="18"/>
        </w:rPr>
      </w:pPr>
      <w:r>
        <w:rPr>
          <w:rFonts w:ascii="Verdana" w:hAnsi="Verdana" w:cs="Verdana"/>
          <w:b/>
          <w:bCs/>
          <w:color w:val="003366"/>
          <w:spacing w:val="-3"/>
          <w:w w:val="105"/>
          <w:sz w:val="18"/>
          <w:szCs w:val="18"/>
        </w:rPr>
        <w:t xml:space="preserve">Voor zuren en basen geldt dat pK = - log K. De pK waarde van een zuur geeft een </w:t>
      </w:r>
      <w:r>
        <w:rPr>
          <w:rFonts w:ascii="Verdana" w:hAnsi="Verdana" w:cs="Verdana"/>
          <w:b/>
          <w:bCs/>
          <w:color w:val="003366"/>
          <w:spacing w:val="-4"/>
          <w:w w:val="105"/>
          <w:sz w:val="18"/>
          <w:szCs w:val="18"/>
        </w:rPr>
        <w:t>indicatie van de lading bij bepaalde pH. Als de pH gelijk is aan de pK van een zuur, dan is dit zuur precies voor de helft gedissocieerd (reken dit na door [H</w:t>
      </w:r>
      <w:r>
        <w:rPr>
          <w:rFonts w:ascii="Verdana" w:hAnsi="Verdana" w:cs="Verdana"/>
          <w:b/>
          <w:bCs/>
          <w:color w:val="003366"/>
          <w:spacing w:val="-4"/>
          <w:w w:val="105"/>
          <w:sz w:val="18"/>
          <w:szCs w:val="18"/>
          <w:vertAlign w:val="superscript"/>
        </w:rPr>
        <w:t>+</w:t>
      </w:r>
      <w:r>
        <w:rPr>
          <w:rFonts w:ascii="Verdana" w:hAnsi="Verdana" w:cs="Verdana"/>
          <w:b/>
          <w:bCs/>
          <w:color w:val="003366"/>
          <w:spacing w:val="-4"/>
          <w:w w:val="105"/>
          <w:sz w:val="18"/>
          <w:szCs w:val="18"/>
        </w:rPr>
        <w:t xml:space="preserve">] uit de pH te </w:t>
      </w:r>
      <w:r>
        <w:rPr>
          <w:rFonts w:ascii="Verdana" w:hAnsi="Verdana" w:cs="Verdana"/>
          <w:b/>
          <w:bCs/>
          <w:color w:val="003366"/>
          <w:spacing w:val="-5"/>
          <w:w w:val="105"/>
          <w:sz w:val="18"/>
          <w:szCs w:val="18"/>
        </w:rPr>
        <w:t>be</w:t>
      </w:r>
      <w:r>
        <w:rPr>
          <w:rFonts w:ascii="Verdana" w:hAnsi="Verdana" w:cs="Verdana"/>
          <w:b/>
          <w:bCs/>
          <w:color w:val="003366"/>
          <w:spacing w:val="-5"/>
          <w:w w:val="105"/>
          <w:sz w:val="18"/>
          <w:szCs w:val="18"/>
        </w:rPr>
        <w:t xml:space="preserve">rekenen). Bij lagere pH is het zuur ongedissocieerd (dus ongeladen) en bij hogere pH </w:t>
      </w:r>
      <w:r>
        <w:rPr>
          <w:rFonts w:ascii="Verdana" w:hAnsi="Verdana" w:cs="Verdana"/>
          <w:b/>
          <w:bCs/>
          <w:color w:val="003366"/>
          <w:spacing w:val="-1"/>
          <w:w w:val="105"/>
          <w:sz w:val="18"/>
          <w:szCs w:val="18"/>
        </w:rPr>
        <w:t xml:space="preserve">is het zuur gedissocieerd (dus negatief geladen). Voor basische groepen gaat deze </w:t>
      </w:r>
      <w:r>
        <w:rPr>
          <w:rFonts w:ascii="Verdana" w:hAnsi="Verdana" w:cs="Verdana"/>
          <w:b/>
          <w:bCs/>
          <w:color w:val="003366"/>
          <w:spacing w:val="-4"/>
          <w:w w:val="105"/>
          <w:sz w:val="18"/>
          <w:szCs w:val="18"/>
        </w:rPr>
        <w:t xml:space="preserve">regel ook op, met het verschil dat een base bij pH’s lager dan de pK positief geladen is </w:t>
      </w:r>
      <w:r>
        <w:rPr>
          <w:rFonts w:ascii="Verdana" w:hAnsi="Verdana" w:cs="Verdana"/>
          <w:b/>
          <w:bCs/>
          <w:color w:val="003366"/>
          <w:spacing w:val="-4"/>
          <w:w w:val="105"/>
          <w:sz w:val="18"/>
          <w:szCs w:val="18"/>
        </w:rPr>
        <w:t>en bij hogere pH’s ongeladen.</w:t>
      </w:r>
    </w:p>
    <w:p w:rsidR="00000000" w:rsidRDefault="000F6B59">
      <w:pPr>
        <w:widowControl/>
        <w:kinsoku/>
        <w:autoSpaceDE w:val="0"/>
        <w:autoSpaceDN w:val="0"/>
        <w:adjustRightInd w:val="0"/>
        <w:sectPr w:rsidR="00000000">
          <w:pgSz w:w="11918" w:h="16854"/>
          <w:pgMar w:top="1452" w:right="1272" w:bottom="2899" w:left="1310" w:header="708" w:footer="708" w:gutter="0"/>
          <w:cols w:space="708"/>
          <w:noEndnote/>
        </w:sectPr>
      </w:pPr>
    </w:p>
    <w:p w:rsidR="00000000" w:rsidRDefault="000F6B59">
      <w:pPr>
        <w:ind w:left="72"/>
        <w:rPr>
          <w:rFonts w:ascii="Verdana" w:hAnsi="Verdana" w:cs="Verdana"/>
          <w:b/>
          <w:bCs/>
          <w:color w:val="003366"/>
          <w:spacing w:val="-8"/>
          <w:w w:val="105"/>
        </w:rPr>
      </w:pPr>
      <w:r>
        <w:rPr>
          <w:rFonts w:ascii="Verdana" w:hAnsi="Verdana" w:cs="Verdana"/>
          <w:b/>
          <w:bCs/>
          <w:color w:val="003366"/>
          <w:spacing w:val="-8"/>
          <w:w w:val="105"/>
        </w:rPr>
        <w:lastRenderedPageBreak/>
        <w:t>Uitwerkingen November</w:t>
      </w:r>
    </w:p>
    <w:p w:rsidR="00000000" w:rsidRDefault="000F6B59">
      <w:pPr>
        <w:numPr>
          <w:ilvl w:val="0"/>
          <w:numId w:val="6"/>
        </w:numPr>
        <w:tabs>
          <w:tab w:val="clear" w:pos="360"/>
          <w:tab w:val="num" w:pos="864"/>
        </w:tabs>
        <w:spacing w:before="252"/>
        <w:ind w:right="72"/>
        <w:rPr>
          <w:rFonts w:ascii="Verdana" w:hAnsi="Verdana" w:cs="Verdana"/>
          <w:spacing w:val="-5"/>
          <w:w w:val="105"/>
          <w:sz w:val="18"/>
          <w:szCs w:val="18"/>
        </w:rPr>
      </w:pPr>
      <w:r>
        <w:rPr>
          <w:rFonts w:ascii="Verdana" w:hAnsi="Verdana" w:cs="Verdana"/>
          <w:spacing w:val="-5"/>
          <w:w w:val="105"/>
          <w:sz w:val="18"/>
          <w:szCs w:val="18"/>
        </w:rPr>
        <w:t>Een kalkrijke bodem buffert de pH rond de 8. De verhouding van [HCO</w:t>
      </w:r>
      <w:r>
        <w:rPr>
          <w:rFonts w:ascii="Verdana" w:hAnsi="Verdana" w:cs="Verdana"/>
          <w:spacing w:val="-5"/>
          <w:w w:val="110"/>
          <w:sz w:val="12"/>
          <w:szCs w:val="12"/>
        </w:rPr>
        <w:t>3-</w:t>
      </w:r>
      <w:r>
        <w:rPr>
          <w:rFonts w:ascii="Verdana" w:hAnsi="Verdana" w:cs="Verdana"/>
          <w:spacing w:val="-5"/>
          <w:w w:val="105"/>
          <w:sz w:val="18"/>
          <w:szCs w:val="18"/>
        </w:rPr>
        <w:t>]/[CO</w:t>
      </w:r>
      <w:r>
        <w:rPr>
          <w:rFonts w:ascii="Verdana" w:hAnsi="Verdana" w:cs="Verdana"/>
          <w:spacing w:val="-5"/>
          <w:w w:val="110"/>
          <w:sz w:val="12"/>
          <w:szCs w:val="12"/>
        </w:rPr>
        <w:t>32 -</w:t>
      </w:r>
      <w:r>
        <w:rPr>
          <w:rFonts w:ascii="Verdana" w:hAnsi="Verdana" w:cs="Verdana"/>
          <w:spacing w:val="-5"/>
          <w:w w:val="105"/>
          <w:sz w:val="18"/>
          <w:szCs w:val="18"/>
        </w:rPr>
        <w:t>] bij pH 8 volgt uit vergelijking (1) en is gelijk aan 10</w:t>
      </w:r>
      <w:r>
        <w:rPr>
          <w:rFonts w:ascii="Verdana" w:hAnsi="Verdana" w:cs="Verdana"/>
          <w:spacing w:val="-5"/>
          <w:w w:val="110"/>
          <w:sz w:val="18"/>
          <w:szCs w:val="18"/>
          <w:vertAlign w:val="superscript"/>
        </w:rPr>
        <w:t>2,33</w:t>
      </w:r>
      <w:r>
        <w:rPr>
          <w:rFonts w:ascii="Verdana" w:hAnsi="Verdana" w:cs="Verdana"/>
          <w:spacing w:val="-5"/>
          <w:w w:val="105"/>
          <w:sz w:val="18"/>
          <w:szCs w:val="18"/>
        </w:rPr>
        <w:t>. Het carbonaat ion is dus te verwaarlozen t.o.v. het waterstofcarbonaat ion. Uit vergelijking (2) volgt dat de verhouding tussen H</w:t>
      </w:r>
      <w:r>
        <w:rPr>
          <w:rFonts w:ascii="Verdana" w:hAnsi="Verdana" w:cs="Verdana"/>
          <w:spacing w:val="-5"/>
          <w:w w:val="110"/>
          <w:sz w:val="12"/>
          <w:szCs w:val="12"/>
        </w:rPr>
        <w:t>2</w:t>
      </w:r>
      <w:r>
        <w:rPr>
          <w:rFonts w:ascii="Verdana" w:hAnsi="Verdana" w:cs="Verdana"/>
          <w:spacing w:val="-5"/>
          <w:w w:val="105"/>
          <w:sz w:val="18"/>
          <w:szCs w:val="18"/>
        </w:rPr>
        <w:t>CO</w:t>
      </w:r>
      <w:r>
        <w:rPr>
          <w:rFonts w:ascii="Verdana" w:hAnsi="Verdana" w:cs="Verdana"/>
          <w:spacing w:val="-5"/>
          <w:w w:val="110"/>
          <w:sz w:val="12"/>
          <w:szCs w:val="12"/>
        </w:rPr>
        <w:t>3</w:t>
      </w:r>
      <w:r>
        <w:rPr>
          <w:rFonts w:ascii="Verdana" w:hAnsi="Verdana" w:cs="Verdana"/>
          <w:spacing w:val="-5"/>
          <w:w w:val="105"/>
          <w:sz w:val="18"/>
          <w:szCs w:val="18"/>
        </w:rPr>
        <w:t xml:space="preserve"> </w:t>
      </w:r>
      <w:r>
        <w:rPr>
          <w:rFonts w:ascii="Verdana" w:hAnsi="Verdana" w:cs="Verdana"/>
          <w:spacing w:val="-6"/>
          <w:w w:val="105"/>
          <w:sz w:val="18"/>
          <w:szCs w:val="18"/>
        </w:rPr>
        <w:t>en HCO</w:t>
      </w:r>
      <w:r>
        <w:rPr>
          <w:rFonts w:ascii="Verdana" w:hAnsi="Verdana" w:cs="Verdana"/>
          <w:spacing w:val="-6"/>
          <w:w w:val="110"/>
          <w:sz w:val="12"/>
          <w:szCs w:val="12"/>
        </w:rPr>
        <w:t xml:space="preserve">3 - </w:t>
      </w:r>
      <w:r>
        <w:rPr>
          <w:rFonts w:ascii="Verdana" w:hAnsi="Verdana" w:cs="Verdana"/>
          <w:spacing w:val="-6"/>
          <w:w w:val="105"/>
          <w:sz w:val="18"/>
          <w:szCs w:val="18"/>
        </w:rPr>
        <w:t>bij pH 8 gelijk is aan 10</w:t>
      </w:r>
      <w:r>
        <w:rPr>
          <w:rFonts w:ascii="Verdana" w:hAnsi="Verdana" w:cs="Verdana"/>
          <w:spacing w:val="-6"/>
          <w:w w:val="110"/>
          <w:sz w:val="18"/>
          <w:szCs w:val="18"/>
          <w:vertAlign w:val="superscript"/>
        </w:rPr>
        <w:t>-1,62</w:t>
      </w:r>
      <w:r>
        <w:rPr>
          <w:rFonts w:ascii="Verdana" w:hAnsi="Verdana" w:cs="Verdana"/>
          <w:spacing w:val="-6"/>
          <w:w w:val="105"/>
          <w:sz w:val="18"/>
          <w:szCs w:val="18"/>
        </w:rPr>
        <w:t xml:space="preserve">. Het waterstofcarbonaat ion is dus het dominante ion </w:t>
      </w:r>
      <w:r>
        <w:rPr>
          <w:rFonts w:ascii="Verdana" w:hAnsi="Verdana" w:cs="Verdana"/>
          <w:spacing w:val="-3"/>
          <w:w w:val="105"/>
          <w:sz w:val="18"/>
          <w:szCs w:val="18"/>
        </w:rPr>
        <w:t>in oplossing bij pH 8. Bij</w:t>
      </w:r>
      <w:r>
        <w:rPr>
          <w:rFonts w:ascii="Verdana" w:hAnsi="Verdana" w:cs="Verdana"/>
          <w:spacing w:val="-3"/>
          <w:w w:val="105"/>
          <w:sz w:val="18"/>
          <w:szCs w:val="18"/>
        </w:rPr>
        <w:t xml:space="preserve"> het oplossen ontstaat er waterstofcarbonaat en er wordt één mol </w:t>
      </w:r>
      <w:r>
        <w:rPr>
          <w:rFonts w:ascii="Verdana" w:hAnsi="Verdana" w:cs="Verdana"/>
          <w:spacing w:val="-5"/>
          <w:w w:val="105"/>
          <w:sz w:val="18"/>
          <w:szCs w:val="18"/>
        </w:rPr>
        <w:t>H</w:t>
      </w:r>
      <w:r>
        <w:rPr>
          <w:rFonts w:ascii="Verdana" w:hAnsi="Verdana" w:cs="Verdana"/>
          <w:spacing w:val="-5"/>
          <w:w w:val="110"/>
          <w:sz w:val="12"/>
          <w:szCs w:val="12"/>
        </w:rPr>
        <w:t xml:space="preserve">+ </w:t>
      </w:r>
      <w:r>
        <w:rPr>
          <w:rFonts w:ascii="Verdana" w:hAnsi="Verdana" w:cs="Verdana"/>
          <w:spacing w:val="-5"/>
          <w:w w:val="105"/>
          <w:sz w:val="18"/>
          <w:szCs w:val="18"/>
        </w:rPr>
        <w:t>geconsumeerd per mol opgelost kalk.</w:t>
      </w:r>
    </w:p>
    <w:p w:rsidR="00000000" w:rsidRDefault="000F6B59">
      <w:pPr>
        <w:numPr>
          <w:ilvl w:val="0"/>
          <w:numId w:val="6"/>
        </w:numPr>
        <w:tabs>
          <w:tab w:val="clear" w:pos="360"/>
          <w:tab w:val="num" w:pos="864"/>
        </w:tabs>
        <w:ind w:right="216"/>
        <w:rPr>
          <w:rFonts w:ascii="Verdana" w:hAnsi="Verdana" w:cs="Verdana"/>
          <w:spacing w:val="-4"/>
          <w:w w:val="105"/>
          <w:sz w:val="18"/>
          <w:szCs w:val="18"/>
        </w:rPr>
      </w:pPr>
      <w:r>
        <w:rPr>
          <w:rFonts w:ascii="Verdana" w:hAnsi="Verdana" w:cs="Verdana"/>
          <w:spacing w:val="-4"/>
          <w:w w:val="105"/>
          <w:sz w:val="18"/>
          <w:szCs w:val="18"/>
        </w:rPr>
        <w:t>Het molecuulgewicht van CaCO</w:t>
      </w:r>
      <w:r>
        <w:rPr>
          <w:rFonts w:ascii="Verdana" w:hAnsi="Verdana" w:cs="Verdana"/>
          <w:spacing w:val="-4"/>
          <w:w w:val="110"/>
          <w:sz w:val="12"/>
          <w:szCs w:val="12"/>
        </w:rPr>
        <w:t>3</w:t>
      </w:r>
      <w:r>
        <w:rPr>
          <w:rFonts w:ascii="Verdana" w:hAnsi="Verdana" w:cs="Verdana"/>
          <w:spacing w:val="-4"/>
          <w:w w:val="105"/>
          <w:sz w:val="18"/>
          <w:szCs w:val="18"/>
        </w:rPr>
        <w:t xml:space="preserve"> is 100,09 g/mol. 5 gram kalk per kg grond komt dan </w:t>
      </w:r>
      <w:r>
        <w:rPr>
          <w:rFonts w:ascii="Verdana" w:hAnsi="Verdana" w:cs="Verdana"/>
          <w:spacing w:val="-6"/>
          <w:w w:val="105"/>
          <w:sz w:val="18"/>
          <w:szCs w:val="18"/>
        </w:rPr>
        <w:t>overeen met 0,05 mol kalk per kg grond. Er is dus 0,05 mol H</w:t>
      </w:r>
      <w:r>
        <w:rPr>
          <w:rFonts w:ascii="Verdana" w:hAnsi="Verdana" w:cs="Verdana"/>
          <w:spacing w:val="-6"/>
          <w:w w:val="110"/>
          <w:sz w:val="18"/>
          <w:szCs w:val="18"/>
          <w:vertAlign w:val="superscript"/>
        </w:rPr>
        <w:t>+</w:t>
      </w:r>
      <w:r>
        <w:rPr>
          <w:rFonts w:ascii="Verdana" w:hAnsi="Verdana" w:cs="Verdana"/>
          <w:spacing w:val="-6"/>
          <w:w w:val="105"/>
          <w:sz w:val="18"/>
          <w:szCs w:val="18"/>
        </w:rPr>
        <w:t xml:space="preserve"> per kg gr</w:t>
      </w:r>
      <w:r>
        <w:rPr>
          <w:rFonts w:ascii="Verdana" w:hAnsi="Verdana" w:cs="Verdana"/>
          <w:spacing w:val="-6"/>
          <w:w w:val="105"/>
          <w:sz w:val="18"/>
          <w:szCs w:val="18"/>
        </w:rPr>
        <w:t xml:space="preserve">ond nodig om de </w:t>
      </w:r>
      <w:r>
        <w:rPr>
          <w:rFonts w:ascii="Verdana" w:hAnsi="Verdana" w:cs="Verdana"/>
          <w:spacing w:val="-4"/>
          <w:w w:val="105"/>
          <w:sz w:val="18"/>
          <w:szCs w:val="18"/>
        </w:rPr>
        <w:t>kalk volledig op te lossen.</w:t>
      </w:r>
    </w:p>
    <w:p w:rsidR="00000000" w:rsidRDefault="000F6B59">
      <w:pPr>
        <w:numPr>
          <w:ilvl w:val="0"/>
          <w:numId w:val="6"/>
        </w:numPr>
        <w:tabs>
          <w:tab w:val="clear" w:pos="360"/>
          <w:tab w:val="num" w:pos="864"/>
        </w:tabs>
        <w:ind w:right="144"/>
        <w:rPr>
          <w:rFonts w:ascii="Verdana" w:hAnsi="Verdana" w:cs="Verdana"/>
          <w:w w:val="105"/>
          <w:sz w:val="18"/>
          <w:szCs w:val="18"/>
        </w:rPr>
      </w:pPr>
      <w:r>
        <w:rPr>
          <w:rFonts w:ascii="Verdana" w:hAnsi="Verdana" w:cs="Verdana"/>
          <w:spacing w:val="-4"/>
          <w:w w:val="105"/>
          <w:sz w:val="18"/>
          <w:szCs w:val="18"/>
        </w:rPr>
        <w:t>De depositie is gegeven per ha, dus beschouwen we 1 ha, 10</w:t>
      </w:r>
      <w:r>
        <w:rPr>
          <w:rFonts w:ascii="Verdana" w:hAnsi="Verdana" w:cs="Verdana"/>
          <w:spacing w:val="-4"/>
          <w:w w:val="110"/>
          <w:sz w:val="12"/>
          <w:szCs w:val="12"/>
        </w:rPr>
        <w:t xml:space="preserve">4 </w:t>
      </w:r>
      <w:r>
        <w:rPr>
          <w:rFonts w:ascii="Verdana" w:hAnsi="Verdana" w:cs="Verdana"/>
          <w:spacing w:val="-4"/>
          <w:w w:val="105"/>
          <w:sz w:val="18"/>
          <w:szCs w:val="18"/>
        </w:rPr>
        <w:t>m</w:t>
      </w:r>
      <w:r>
        <w:rPr>
          <w:rFonts w:ascii="Verdana" w:hAnsi="Verdana" w:cs="Verdana"/>
          <w:spacing w:val="-4"/>
          <w:w w:val="110"/>
          <w:sz w:val="18"/>
          <w:szCs w:val="18"/>
          <w:vertAlign w:val="superscript"/>
        </w:rPr>
        <w:t>2</w:t>
      </w:r>
      <w:r>
        <w:rPr>
          <w:rFonts w:ascii="Verdana" w:hAnsi="Verdana" w:cs="Verdana"/>
          <w:spacing w:val="-4"/>
          <w:w w:val="105"/>
          <w:sz w:val="18"/>
          <w:szCs w:val="18"/>
        </w:rPr>
        <w:t xml:space="preserve"> grond. 1 ha grond met een diepte van 1 meter geeft 1,7·10</w:t>
      </w:r>
      <w:r>
        <w:rPr>
          <w:rFonts w:ascii="Verdana" w:hAnsi="Verdana" w:cs="Verdana"/>
          <w:spacing w:val="-4"/>
          <w:w w:val="110"/>
          <w:sz w:val="18"/>
          <w:szCs w:val="18"/>
          <w:vertAlign w:val="superscript"/>
        </w:rPr>
        <w:t>7</w:t>
      </w:r>
      <w:r>
        <w:rPr>
          <w:rFonts w:ascii="Verdana" w:hAnsi="Verdana" w:cs="Verdana"/>
          <w:spacing w:val="-4"/>
          <w:w w:val="105"/>
          <w:sz w:val="18"/>
          <w:szCs w:val="18"/>
        </w:rPr>
        <w:t xml:space="preserve"> kg grond. Dit geeft, vermenigvuldigd met 5 g kalk / </w:t>
      </w:r>
      <w:r>
        <w:rPr>
          <w:rFonts w:ascii="Verdana" w:hAnsi="Verdana" w:cs="Verdana"/>
          <w:spacing w:val="-7"/>
          <w:w w:val="105"/>
          <w:sz w:val="18"/>
          <w:szCs w:val="18"/>
        </w:rPr>
        <w:t>kg grond, 8,5·10</w:t>
      </w:r>
      <w:r>
        <w:rPr>
          <w:rFonts w:ascii="Verdana" w:hAnsi="Verdana" w:cs="Verdana"/>
          <w:spacing w:val="-7"/>
          <w:w w:val="110"/>
          <w:sz w:val="18"/>
          <w:szCs w:val="18"/>
          <w:vertAlign w:val="superscript"/>
        </w:rPr>
        <w:t>7</w:t>
      </w:r>
      <w:r>
        <w:rPr>
          <w:rFonts w:ascii="Verdana" w:hAnsi="Verdana" w:cs="Verdana"/>
          <w:spacing w:val="-7"/>
          <w:w w:val="105"/>
          <w:sz w:val="18"/>
          <w:szCs w:val="18"/>
        </w:rPr>
        <w:t xml:space="preserve"> g kalk, wat overeen komt met 8,49·10</w:t>
      </w:r>
      <w:r>
        <w:rPr>
          <w:rFonts w:ascii="Verdana" w:hAnsi="Verdana" w:cs="Verdana"/>
          <w:spacing w:val="-7"/>
          <w:w w:val="110"/>
          <w:sz w:val="18"/>
          <w:szCs w:val="18"/>
          <w:vertAlign w:val="superscript"/>
        </w:rPr>
        <w:t>5</w:t>
      </w:r>
      <w:r>
        <w:rPr>
          <w:rFonts w:ascii="Verdana" w:hAnsi="Verdana" w:cs="Verdana"/>
          <w:spacing w:val="-7"/>
          <w:w w:val="105"/>
          <w:sz w:val="18"/>
          <w:szCs w:val="18"/>
        </w:rPr>
        <w:t xml:space="preserve"> mol CaCO</w:t>
      </w:r>
      <w:r>
        <w:rPr>
          <w:rFonts w:ascii="Verdana" w:hAnsi="Verdana" w:cs="Verdana"/>
          <w:spacing w:val="-7"/>
          <w:w w:val="110"/>
          <w:sz w:val="12"/>
          <w:szCs w:val="12"/>
        </w:rPr>
        <w:t>3</w:t>
      </w:r>
      <w:r>
        <w:rPr>
          <w:rFonts w:ascii="Verdana" w:hAnsi="Verdana" w:cs="Verdana"/>
          <w:spacing w:val="-7"/>
          <w:w w:val="105"/>
          <w:sz w:val="18"/>
          <w:szCs w:val="18"/>
        </w:rPr>
        <w:t>. Dit reageert 1:1 met H</w:t>
      </w:r>
      <w:r>
        <w:rPr>
          <w:rFonts w:ascii="Verdana" w:hAnsi="Verdana" w:cs="Verdana"/>
          <w:spacing w:val="-7"/>
          <w:w w:val="110"/>
          <w:sz w:val="18"/>
          <w:szCs w:val="18"/>
          <w:vertAlign w:val="superscript"/>
        </w:rPr>
        <w:t>+</w:t>
      </w:r>
      <w:r>
        <w:rPr>
          <w:rFonts w:ascii="Verdana" w:hAnsi="Verdana" w:cs="Verdana"/>
          <w:spacing w:val="-7"/>
          <w:w w:val="105"/>
          <w:sz w:val="18"/>
          <w:szCs w:val="18"/>
        </w:rPr>
        <w:t>. Er is dus 8,49·10</w:t>
      </w:r>
      <w:r>
        <w:rPr>
          <w:rFonts w:ascii="Verdana" w:hAnsi="Verdana" w:cs="Verdana"/>
          <w:spacing w:val="-7"/>
          <w:w w:val="110"/>
          <w:sz w:val="18"/>
          <w:szCs w:val="18"/>
          <w:vertAlign w:val="superscript"/>
        </w:rPr>
        <w:t>5</w:t>
      </w:r>
      <w:r>
        <w:rPr>
          <w:rFonts w:ascii="Verdana" w:hAnsi="Verdana" w:cs="Verdana"/>
          <w:spacing w:val="-7"/>
          <w:w w:val="105"/>
          <w:sz w:val="18"/>
          <w:szCs w:val="18"/>
        </w:rPr>
        <w:t xml:space="preserve"> mol H</w:t>
      </w:r>
      <w:r>
        <w:rPr>
          <w:rFonts w:ascii="Verdana" w:hAnsi="Verdana" w:cs="Verdana"/>
          <w:spacing w:val="-7"/>
          <w:w w:val="110"/>
          <w:sz w:val="18"/>
          <w:szCs w:val="18"/>
          <w:vertAlign w:val="superscript"/>
        </w:rPr>
        <w:t>+</w:t>
      </w:r>
      <w:r>
        <w:rPr>
          <w:rFonts w:ascii="Verdana" w:hAnsi="Verdana" w:cs="Verdana"/>
          <w:spacing w:val="-7"/>
          <w:w w:val="105"/>
          <w:sz w:val="18"/>
          <w:szCs w:val="18"/>
        </w:rPr>
        <w:t xml:space="preserve"> nodig. Bij een depositie van 7800 mol H</w:t>
      </w:r>
      <w:r>
        <w:rPr>
          <w:rFonts w:ascii="Verdana" w:hAnsi="Verdana" w:cs="Verdana"/>
          <w:spacing w:val="-7"/>
          <w:w w:val="110"/>
          <w:sz w:val="18"/>
          <w:szCs w:val="18"/>
          <w:vertAlign w:val="superscript"/>
        </w:rPr>
        <w:t>+</w:t>
      </w:r>
      <w:r>
        <w:rPr>
          <w:rFonts w:ascii="Verdana" w:hAnsi="Verdana" w:cs="Verdana"/>
          <w:spacing w:val="-7"/>
          <w:w w:val="105"/>
          <w:sz w:val="18"/>
          <w:szCs w:val="18"/>
        </w:rPr>
        <w:t xml:space="preserve">/ha/jaar, duurt het </w:t>
      </w:r>
      <w:r>
        <w:rPr>
          <w:rFonts w:ascii="Verdana" w:hAnsi="Verdana" w:cs="Verdana"/>
          <w:spacing w:val="-5"/>
          <w:w w:val="105"/>
          <w:sz w:val="18"/>
          <w:szCs w:val="18"/>
        </w:rPr>
        <w:t>109 jaar om alle kalk te verwijderen. Bij een depositie van 3000 mol H</w:t>
      </w:r>
      <w:r>
        <w:rPr>
          <w:rFonts w:ascii="Verdana" w:hAnsi="Verdana" w:cs="Verdana"/>
          <w:spacing w:val="-5"/>
          <w:w w:val="110"/>
          <w:sz w:val="18"/>
          <w:szCs w:val="18"/>
          <w:vertAlign w:val="superscript"/>
        </w:rPr>
        <w:t>+</w:t>
      </w:r>
      <w:r>
        <w:rPr>
          <w:rFonts w:ascii="Verdana" w:hAnsi="Verdana" w:cs="Verdana"/>
          <w:spacing w:val="-5"/>
          <w:w w:val="105"/>
          <w:sz w:val="18"/>
          <w:szCs w:val="18"/>
        </w:rPr>
        <w:t xml:space="preserve">/ha/jaar zelfs 283 </w:t>
      </w:r>
      <w:r>
        <w:rPr>
          <w:rFonts w:ascii="Verdana" w:hAnsi="Verdana" w:cs="Verdana"/>
          <w:w w:val="105"/>
          <w:sz w:val="18"/>
          <w:szCs w:val="18"/>
        </w:rPr>
        <w:t>jaar.</w:t>
      </w:r>
    </w:p>
    <w:p w:rsidR="00000000" w:rsidRDefault="000F6B59">
      <w:pPr>
        <w:numPr>
          <w:ilvl w:val="0"/>
          <w:numId w:val="7"/>
        </w:numPr>
        <w:tabs>
          <w:tab w:val="clear" w:pos="144"/>
          <w:tab w:val="num" w:pos="648"/>
        </w:tabs>
        <w:spacing w:before="36" w:line="187" w:lineRule="auto"/>
        <w:rPr>
          <w:rFonts w:ascii="Verdana" w:hAnsi="Verdana" w:cs="Verdana"/>
          <w:w w:val="105"/>
          <w:sz w:val="18"/>
          <w:szCs w:val="18"/>
        </w:rPr>
      </w:pPr>
    </w:p>
    <w:p w:rsidR="00000000" w:rsidRDefault="000F6B59">
      <w:pPr>
        <w:spacing w:before="360" w:line="280" w:lineRule="auto"/>
        <w:ind w:left="792"/>
        <w:rPr>
          <w:rFonts w:ascii="Verdana" w:hAnsi="Verdana" w:cs="Verdana"/>
          <w:spacing w:val="2"/>
          <w:w w:val="105"/>
          <w:sz w:val="18"/>
          <w:szCs w:val="18"/>
        </w:rPr>
      </w:pPr>
      <w:r>
        <w:rPr>
          <w:rFonts w:ascii="Verdana" w:hAnsi="Verdana" w:cs="Verdana"/>
          <w:spacing w:val="2"/>
          <w:w w:val="105"/>
          <w:sz w:val="18"/>
          <w:szCs w:val="18"/>
        </w:rPr>
        <w:t>CaCO</w:t>
      </w:r>
      <w:r>
        <w:rPr>
          <w:rFonts w:ascii="Verdana" w:hAnsi="Verdana" w:cs="Verdana"/>
          <w:spacing w:val="2"/>
          <w:w w:val="110"/>
          <w:sz w:val="12"/>
          <w:szCs w:val="12"/>
        </w:rPr>
        <w:t>3</w:t>
      </w:r>
      <w:r>
        <w:rPr>
          <w:rFonts w:ascii="Verdana" w:hAnsi="Verdana" w:cs="Verdana"/>
          <w:spacing w:val="2"/>
          <w:w w:val="105"/>
          <w:sz w:val="18"/>
          <w:szCs w:val="18"/>
        </w:rPr>
        <w:t xml:space="preserve"> + H</w:t>
      </w:r>
      <w:r>
        <w:rPr>
          <w:rFonts w:ascii="Verdana" w:hAnsi="Verdana" w:cs="Verdana"/>
          <w:spacing w:val="2"/>
          <w:w w:val="110"/>
          <w:sz w:val="12"/>
          <w:szCs w:val="12"/>
        </w:rPr>
        <w:t>+</w:t>
      </w:r>
      <w:r>
        <w:rPr>
          <w:rFonts w:ascii="Verdana" w:hAnsi="Verdana" w:cs="Verdana"/>
          <w:spacing w:val="2"/>
          <w:w w:val="105"/>
          <w:sz w:val="18"/>
          <w:szCs w:val="18"/>
        </w:rPr>
        <w:t xml:space="preserve"> --&gt; Ca</w:t>
      </w:r>
      <w:r>
        <w:rPr>
          <w:rFonts w:ascii="Verdana" w:hAnsi="Verdana" w:cs="Verdana"/>
          <w:spacing w:val="2"/>
          <w:w w:val="110"/>
          <w:sz w:val="18"/>
          <w:szCs w:val="18"/>
          <w:vertAlign w:val="superscript"/>
        </w:rPr>
        <w:t>2+</w:t>
      </w:r>
      <w:r>
        <w:rPr>
          <w:rFonts w:ascii="Verdana" w:hAnsi="Verdana" w:cs="Verdana"/>
          <w:spacing w:val="2"/>
          <w:w w:val="105"/>
          <w:sz w:val="18"/>
          <w:szCs w:val="18"/>
        </w:rPr>
        <w:t xml:space="preserve"> + HCO</w:t>
      </w:r>
      <w:r>
        <w:rPr>
          <w:rFonts w:ascii="Verdana" w:hAnsi="Verdana" w:cs="Verdana"/>
          <w:spacing w:val="2"/>
          <w:w w:val="110"/>
          <w:sz w:val="12"/>
          <w:szCs w:val="12"/>
        </w:rPr>
        <w:t>3 -</w:t>
      </w:r>
    </w:p>
    <w:p w:rsidR="00000000" w:rsidRDefault="000F6B59">
      <w:pPr>
        <w:ind w:left="2160"/>
        <w:rPr>
          <w:rFonts w:ascii="Verdana" w:hAnsi="Verdana" w:cs="Verdana"/>
          <w:w w:val="105"/>
          <w:sz w:val="18"/>
          <w:szCs w:val="18"/>
        </w:rPr>
      </w:pPr>
      <w:r>
        <w:rPr>
          <w:rFonts w:ascii="Verdana" w:hAnsi="Verdana" w:cs="Verdana"/>
          <w:w w:val="105"/>
          <w:sz w:val="18"/>
          <w:szCs w:val="18"/>
        </w:rPr>
        <w:t>&lt;--</w:t>
      </w:r>
    </w:p>
    <w:p w:rsidR="00000000" w:rsidRDefault="000F6B59">
      <w:pPr>
        <w:numPr>
          <w:ilvl w:val="0"/>
          <w:numId w:val="6"/>
        </w:numPr>
        <w:tabs>
          <w:tab w:val="clear" w:pos="360"/>
          <w:tab w:val="num" w:pos="864"/>
        </w:tabs>
        <w:spacing w:before="324"/>
        <w:rPr>
          <w:rFonts w:ascii="Verdana" w:hAnsi="Verdana" w:cs="Verdana"/>
          <w:spacing w:val="-1"/>
          <w:w w:val="105"/>
          <w:sz w:val="18"/>
          <w:szCs w:val="18"/>
        </w:rPr>
      </w:pPr>
      <w:r>
        <w:rPr>
          <w:rFonts w:ascii="Verdana" w:hAnsi="Verdana" w:cs="Verdana"/>
          <w:spacing w:val="-1"/>
          <w:w w:val="105"/>
          <w:sz w:val="18"/>
          <w:szCs w:val="18"/>
        </w:rPr>
        <w:t>Voor de evenwichtsconstante van de totaalvergelijking geldt</w:t>
      </w:r>
    </w:p>
    <w:p w:rsidR="00000000" w:rsidRDefault="000F6B59">
      <w:pPr>
        <w:tabs>
          <w:tab w:val="left" w:pos="3555"/>
          <w:tab w:val="right" w:pos="6570"/>
        </w:tabs>
        <w:spacing w:before="324"/>
        <w:ind w:left="1368"/>
        <w:rPr>
          <w:rFonts w:ascii="Verdana" w:hAnsi="Verdana" w:cs="Verdana"/>
          <w:spacing w:val="-2"/>
          <w:w w:val="105"/>
          <w:sz w:val="18"/>
          <w:szCs w:val="18"/>
        </w:rPr>
      </w:pPr>
      <w:r>
        <w:rPr>
          <w:rFonts w:ascii="Verdana" w:hAnsi="Verdana" w:cs="Verdana"/>
          <w:spacing w:val="-18"/>
          <w:w w:val="105"/>
          <w:sz w:val="18"/>
          <w:szCs w:val="18"/>
        </w:rPr>
        <w:t>[Ca</w:t>
      </w:r>
      <w:r>
        <w:rPr>
          <w:rFonts w:ascii="Verdana" w:hAnsi="Verdana" w:cs="Verdana"/>
          <w:spacing w:val="-18"/>
          <w:w w:val="110"/>
          <w:sz w:val="18"/>
          <w:szCs w:val="18"/>
          <w:vertAlign w:val="superscript"/>
        </w:rPr>
        <w:t>2+</w:t>
      </w:r>
      <w:r>
        <w:rPr>
          <w:rFonts w:ascii="Verdana" w:hAnsi="Verdana" w:cs="Verdana"/>
          <w:spacing w:val="-18"/>
          <w:w w:val="105"/>
          <w:sz w:val="18"/>
          <w:szCs w:val="18"/>
        </w:rPr>
        <w:t>] · [HCO</w:t>
      </w:r>
      <w:r>
        <w:rPr>
          <w:rFonts w:ascii="Verdana" w:hAnsi="Verdana" w:cs="Verdana"/>
          <w:spacing w:val="-18"/>
          <w:w w:val="110"/>
          <w:sz w:val="12"/>
          <w:szCs w:val="12"/>
        </w:rPr>
        <w:t>3 -</w:t>
      </w:r>
      <w:r>
        <w:rPr>
          <w:rFonts w:ascii="Verdana" w:hAnsi="Verdana" w:cs="Verdana"/>
          <w:spacing w:val="-18"/>
          <w:w w:val="105"/>
          <w:sz w:val="18"/>
          <w:szCs w:val="18"/>
        </w:rPr>
        <w:t>]</w:t>
      </w:r>
      <w:r>
        <w:rPr>
          <w:rFonts w:ascii="Verdana" w:hAnsi="Verdana" w:cs="Verdana"/>
          <w:spacing w:val="-18"/>
          <w:w w:val="105"/>
          <w:sz w:val="18"/>
          <w:szCs w:val="18"/>
        </w:rPr>
        <w:tab/>
        <w:t>[Ca</w:t>
      </w:r>
      <w:r>
        <w:rPr>
          <w:rFonts w:ascii="Verdana" w:hAnsi="Verdana" w:cs="Verdana"/>
          <w:spacing w:val="-18"/>
          <w:w w:val="110"/>
          <w:sz w:val="18"/>
          <w:szCs w:val="18"/>
          <w:vertAlign w:val="superscript"/>
        </w:rPr>
        <w:t>2+</w:t>
      </w:r>
      <w:r>
        <w:rPr>
          <w:rFonts w:ascii="Verdana" w:hAnsi="Verdana" w:cs="Verdana"/>
          <w:spacing w:val="-18"/>
          <w:w w:val="105"/>
          <w:sz w:val="18"/>
          <w:szCs w:val="18"/>
        </w:rPr>
        <w:t>] · [CO</w:t>
      </w:r>
      <w:r>
        <w:rPr>
          <w:rFonts w:ascii="Verdana" w:hAnsi="Verdana" w:cs="Verdana"/>
          <w:spacing w:val="-18"/>
          <w:w w:val="110"/>
          <w:sz w:val="12"/>
          <w:szCs w:val="12"/>
        </w:rPr>
        <w:t>3 -</w:t>
      </w:r>
      <w:r>
        <w:rPr>
          <w:rFonts w:ascii="Verdana" w:hAnsi="Verdana" w:cs="Verdana"/>
          <w:spacing w:val="-18"/>
          <w:w w:val="105"/>
          <w:sz w:val="18"/>
          <w:szCs w:val="18"/>
        </w:rPr>
        <w:t>]</w:t>
      </w:r>
      <w:r>
        <w:rPr>
          <w:rFonts w:ascii="Verdana" w:hAnsi="Verdana" w:cs="Verdana"/>
          <w:spacing w:val="-18"/>
          <w:w w:val="105"/>
          <w:sz w:val="18"/>
          <w:szCs w:val="18"/>
        </w:rPr>
        <w:tab/>
      </w:r>
      <w:r>
        <w:rPr>
          <w:rFonts w:ascii="Verdana" w:hAnsi="Verdana" w:cs="Verdana"/>
          <w:spacing w:val="-2"/>
          <w:w w:val="105"/>
          <w:sz w:val="18"/>
          <w:szCs w:val="18"/>
        </w:rPr>
        <w:t>[HCO</w:t>
      </w:r>
      <w:r>
        <w:rPr>
          <w:rFonts w:ascii="Verdana" w:hAnsi="Verdana" w:cs="Verdana"/>
          <w:spacing w:val="-2"/>
          <w:w w:val="110"/>
          <w:sz w:val="12"/>
          <w:szCs w:val="12"/>
        </w:rPr>
        <w:t>3 -</w:t>
      </w:r>
      <w:r>
        <w:rPr>
          <w:rFonts w:ascii="Verdana" w:hAnsi="Verdana" w:cs="Verdana"/>
          <w:spacing w:val="-2"/>
          <w:w w:val="105"/>
          <w:sz w:val="18"/>
          <w:szCs w:val="18"/>
        </w:rPr>
        <w:t>]</w:t>
      </w:r>
    </w:p>
    <w:p w:rsidR="00000000" w:rsidRDefault="000F6B59">
      <w:pPr>
        <w:tabs>
          <w:tab w:val="left" w:leader="underscore" w:pos="3109"/>
          <w:tab w:val="left" w:pos="5207"/>
          <w:tab w:val="right" w:leader="underscore" w:pos="8221"/>
        </w:tabs>
        <w:spacing w:before="72"/>
        <w:ind w:left="792"/>
        <w:rPr>
          <w:rFonts w:ascii="Verdana" w:hAnsi="Verdana" w:cs="Verdana"/>
          <w:spacing w:val="-6"/>
          <w:w w:val="105"/>
          <w:sz w:val="18"/>
          <w:szCs w:val="18"/>
        </w:rPr>
      </w:pPr>
      <w:r>
        <w:rPr>
          <w:rFonts w:ascii="Verdana" w:hAnsi="Verdana" w:cs="Verdana"/>
          <w:w w:val="105"/>
          <w:sz w:val="18"/>
          <w:szCs w:val="18"/>
        </w:rPr>
        <w:t>K</w:t>
      </w:r>
      <w:r>
        <w:rPr>
          <w:rFonts w:ascii="Verdana" w:hAnsi="Verdana" w:cs="Verdana"/>
          <w:w w:val="110"/>
          <w:sz w:val="12"/>
          <w:szCs w:val="12"/>
        </w:rPr>
        <w:t>t</w:t>
      </w:r>
      <w:r>
        <w:rPr>
          <w:rFonts w:ascii="Verdana" w:hAnsi="Verdana" w:cs="Verdana"/>
          <w:w w:val="105"/>
          <w:sz w:val="18"/>
          <w:szCs w:val="18"/>
        </w:rPr>
        <w:t>=</w:t>
      </w:r>
      <w:r>
        <w:rPr>
          <w:rFonts w:ascii="Verdana" w:hAnsi="Verdana" w:cs="Verdana"/>
          <w:w w:val="105"/>
          <w:sz w:val="18"/>
          <w:szCs w:val="18"/>
        </w:rPr>
        <w:tab/>
        <w:t xml:space="preserve"> =</w:t>
      </w:r>
      <w:r>
        <w:rPr>
          <w:rFonts w:ascii="Verdana" w:hAnsi="Verdana" w:cs="Verdana"/>
          <w:w w:val="105"/>
          <w:sz w:val="18"/>
          <w:szCs w:val="18"/>
        </w:rPr>
        <w:tab/>
      </w:r>
      <w:r>
        <w:rPr>
          <w:rFonts w:ascii="Verdana" w:hAnsi="Verdana" w:cs="Verdana"/>
          <w:spacing w:val="-50"/>
          <w:w w:val="105"/>
          <w:sz w:val="18"/>
          <w:szCs w:val="18"/>
        </w:rPr>
        <w:t xml:space="preserve">· </w:t>
      </w:r>
      <w:r>
        <w:rPr>
          <w:rFonts w:ascii="Verdana" w:hAnsi="Verdana" w:cs="Verdana"/>
          <w:spacing w:val="-50"/>
          <w:w w:val="105"/>
          <w:sz w:val="18"/>
          <w:szCs w:val="18"/>
        </w:rPr>
        <w:tab/>
      </w:r>
      <w:r>
        <w:rPr>
          <w:rFonts w:ascii="Verdana" w:hAnsi="Verdana" w:cs="Verdana"/>
          <w:spacing w:val="-6"/>
          <w:w w:val="105"/>
          <w:sz w:val="18"/>
          <w:szCs w:val="18"/>
        </w:rPr>
        <w:t>= K</w:t>
      </w:r>
      <w:r>
        <w:rPr>
          <w:rFonts w:ascii="Verdana" w:hAnsi="Verdana" w:cs="Verdana"/>
          <w:spacing w:val="-6"/>
          <w:w w:val="110"/>
          <w:sz w:val="12"/>
          <w:szCs w:val="12"/>
        </w:rPr>
        <w:t>(1)</w:t>
      </w:r>
      <w:r>
        <w:rPr>
          <w:rFonts w:ascii="Verdana" w:hAnsi="Verdana" w:cs="Verdana"/>
          <w:spacing w:val="-6"/>
          <w:w w:val="105"/>
          <w:sz w:val="18"/>
          <w:szCs w:val="18"/>
        </w:rPr>
        <w:t xml:space="preserve"> · K</w:t>
      </w:r>
      <w:r>
        <w:rPr>
          <w:rFonts w:ascii="Verdana" w:hAnsi="Verdana" w:cs="Verdana"/>
          <w:spacing w:val="-6"/>
          <w:w w:val="110"/>
          <w:sz w:val="12"/>
          <w:szCs w:val="12"/>
        </w:rPr>
        <w:t>(3)</w:t>
      </w:r>
    </w:p>
    <w:p w:rsidR="00000000" w:rsidRDefault="000F6B59">
      <w:pPr>
        <w:tabs>
          <w:tab w:val="left" w:pos="3858"/>
          <w:tab w:val="right" w:pos="6882"/>
        </w:tabs>
        <w:spacing w:before="72" w:line="273" w:lineRule="auto"/>
        <w:ind w:left="1728"/>
        <w:rPr>
          <w:rFonts w:ascii="Verdana" w:hAnsi="Verdana" w:cs="Verdana"/>
          <w:spacing w:val="-10"/>
          <w:w w:val="105"/>
          <w:sz w:val="18"/>
          <w:szCs w:val="18"/>
        </w:rPr>
      </w:pPr>
      <w:r>
        <w:rPr>
          <w:rFonts w:ascii="Verdana" w:hAnsi="Verdana" w:cs="Verdana"/>
          <w:w w:val="105"/>
          <w:sz w:val="18"/>
          <w:szCs w:val="18"/>
        </w:rPr>
        <w:t>[CaCO</w:t>
      </w:r>
      <w:r>
        <w:rPr>
          <w:rFonts w:ascii="Verdana" w:hAnsi="Verdana" w:cs="Verdana"/>
          <w:w w:val="110"/>
          <w:sz w:val="12"/>
          <w:szCs w:val="12"/>
        </w:rPr>
        <w:t>3</w:t>
      </w:r>
      <w:r>
        <w:rPr>
          <w:rFonts w:ascii="Verdana" w:hAnsi="Verdana" w:cs="Verdana"/>
          <w:w w:val="105"/>
          <w:sz w:val="18"/>
          <w:szCs w:val="18"/>
        </w:rPr>
        <w:t>]</w:t>
      </w:r>
      <w:r>
        <w:rPr>
          <w:rFonts w:ascii="Verdana" w:hAnsi="Verdana" w:cs="Verdana"/>
          <w:w w:val="105"/>
          <w:sz w:val="18"/>
          <w:szCs w:val="18"/>
        </w:rPr>
        <w:tab/>
      </w:r>
      <w:r>
        <w:rPr>
          <w:rFonts w:ascii="Verdana" w:hAnsi="Verdana" w:cs="Verdana"/>
          <w:spacing w:val="-4"/>
          <w:w w:val="105"/>
          <w:sz w:val="18"/>
          <w:szCs w:val="18"/>
        </w:rPr>
        <w:t>[CaCO</w:t>
      </w:r>
      <w:r>
        <w:rPr>
          <w:rFonts w:ascii="Verdana" w:hAnsi="Verdana" w:cs="Verdana"/>
          <w:spacing w:val="-4"/>
          <w:w w:val="110"/>
          <w:sz w:val="12"/>
          <w:szCs w:val="12"/>
        </w:rPr>
        <w:t>3</w:t>
      </w:r>
      <w:r>
        <w:rPr>
          <w:rFonts w:ascii="Verdana" w:hAnsi="Verdana" w:cs="Verdana"/>
          <w:spacing w:val="-4"/>
          <w:w w:val="105"/>
          <w:sz w:val="18"/>
          <w:szCs w:val="18"/>
        </w:rPr>
        <w:t>]</w:t>
      </w:r>
      <w:r>
        <w:rPr>
          <w:rFonts w:ascii="Verdana" w:hAnsi="Verdana" w:cs="Verdana"/>
          <w:spacing w:val="-4"/>
          <w:w w:val="105"/>
          <w:sz w:val="18"/>
          <w:szCs w:val="18"/>
        </w:rPr>
        <w:tab/>
      </w:r>
      <w:r>
        <w:rPr>
          <w:rFonts w:ascii="Verdana" w:hAnsi="Verdana" w:cs="Verdana"/>
          <w:spacing w:val="-10"/>
          <w:w w:val="105"/>
          <w:sz w:val="18"/>
          <w:szCs w:val="18"/>
        </w:rPr>
        <w:t>[CO</w:t>
      </w:r>
      <w:r>
        <w:rPr>
          <w:rFonts w:ascii="Verdana" w:hAnsi="Verdana" w:cs="Verdana"/>
          <w:spacing w:val="-10"/>
          <w:w w:val="110"/>
          <w:sz w:val="12"/>
          <w:szCs w:val="12"/>
        </w:rPr>
        <w:t>32 -</w:t>
      </w:r>
      <w:r>
        <w:rPr>
          <w:rFonts w:ascii="Verdana" w:hAnsi="Verdana" w:cs="Verdana"/>
          <w:spacing w:val="-10"/>
          <w:w w:val="105"/>
          <w:sz w:val="18"/>
          <w:szCs w:val="18"/>
        </w:rPr>
        <w:t>] · [[H</w:t>
      </w:r>
      <w:r>
        <w:rPr>
          <w:rFonts w:ascii="Verdana" w:hAnsi="Verdana" w:cs="Verdana"/>
          <w:spacing w:val="-10"/>
          <w:w w:val="110"/>
          <w:sz w:val="18"/>
          <w:szCs w:val="18"/>
          <w:vertAlign w:val="superscript"/>
        </w:rPr>
        <w:t>+</w:t>
      </w:r>
      <w:r>
        <w:rPr>
          <w:rFonts w:ascii="Verdana" w:hAnsi="Verdana" w:cs="Verdana"/>
          <w:spacing w:val="-10"/>
          <w:w w:val="105"/>
          <w:sz w:val="18"/>
          <w:szCs w:val="18"/>
        </w:rPr>
        <w:t>]</w:t>
      </w:r>
    </w:p>
    <w:p w:rsidR="00000000" w:rsidRDefault="000F6B59">
      <w:pPr>
        <w:numPr>
          <w:ilvl w:val="0"/>
          <w:numId w:val="6"/>
        </w:numPr>
        <w:tabs>
          <w:tab w:val="clear" w:pos="360"/>
          <w:tab w:val="num" w:pos="864"/>
        </w:tabs>
        <w:spacing w:before="216"/>
        <w:rPr>
          <w:rFonts w:ascii="Verdana" w:hAnsi="Verdana" w:cs="Verdana"/>
          <w:spacing w:val="-3"/>
          <w:w w:val="105"/>
          <w:sz w:val="18"/>
          <w:szCs w:val="18"/>
        </w:rPr>
      </w:pPr>
      <w:r>
        <w:rPr>
          <w:rFonts w:ascii="Verdana" w:hAnsi="Verdana" w:cs="Verdana"/>
          <w:spacing w:val="-3"/>
          <w:w w:val="105"/>
          <w:sz w:val="18"/>
          <w:szCs w:val="18"/>
        </w:rPr>
        <w:t>Dan volgt: log K</w:t>
      </w:r>
      <w:r>
        <w:rPr>
          <w:rFonts w:ascii="Verdana" w:hAnsi="Verdana" w:cs="Verdana"/>
          <w:spacing w:val="-3"/>
          <w:w w:val="110"/>
          <w:sz w:val="12"/>
          <w:szCs w:val="12"/>
        </w:rPr>
        <w:t xml:space="preserve">t </w:t>
      </w:r>
      <w:r>
        <w:rPr>
          <w:rFonts w:ascii="Verdana" w:hAnsi="Verdana" w:cs="Verdana"/>
          <w:spacing w:val="-3"/>
          <w:w w:val="105"/>
          <w:sz w:val="18"/>
          <w:szCs w:val="18"/>
        </w:rPr>
        <w:t>= log (K</w:t>
      </w:r>
      <w:r>
        <w:rPr>
          <w:rFonts w:ascii="Verdana" w:hAnsi="Verdana" w:cs="Verdana"/>
          <w:spacing w:val="-3"/>
          <w:w w:val="110"/>
          <w:sz w:val="12"/>
          <w:szCs w:val="12"/>
        </w:rPr>
        <w:t>(1)</w:t>
      </w:r>
      <w:r>
        <w:rPr>
          <w:rFonts w:ascii="Verdana" w:hAnsi="Verdana" w:cs="Verdana"/>
          <w:spacing w:val="-3"/>
          <w:w w:val="105"/>
          <w:sz w:val="18"/>
          <w:szCs w:val="18"/>
        </w:rPr>
        <w:t xml:space="preserve"> · K</w:t>
      </w:r>
      <w:r>
        <w:rPr>
          <w:rFonts w:ascii="Verdana" w:hAnsi="Verdana" w:cs="Verdana"/>
          <w:spacing w:val="-3"/>
          <w:w w:val="110"/>
          <w:sz w:val="12"/>
          <w:szCs w:val="12"/>
        </w:rPr>
        <w:t>(3)</w:t>
      </w:r>
      <w:r>
        <w:rPr>
          <w:rFonts w:ascii="Verdana" w:hAnsi="Verdana" w:cs="Verdana"/>
          <w:spacing w:val="-3"/>
          <w:w w:val="105"/>
          <w:sz w:val="18"/>
          <w:szCs w:val="18"/>
        </w:rPr>
        <w:t xml:space="preserve">) = log </w:t>
      </w:r>
      <w:r>
        <w:rPr>
          <w:rFonts w:ascii="Verdana" w:hAnsi="Verdana" w:cs="Verdana"/>
          <w:spacing w:val="-3"/>
          <w:w w:val="105"/>
          <w:sz w:val="18"/>
          <w:szCs w:val="18"/>
          <w:vertAlign w:val="subscript"/>
        </w:rPr>
        <w:t>K</w:t>
      </w:r>
      <w:r>
        <w:rPr>
          <w:rFonts w:ascii="Verdana" w:hAnsi="Verdana" w:cs="Verdana"/>
          <w:spacing w:val="-3"/>
          <w:w w:val="110"/>
          <w:sz w:val="18"/>
          <w:szCs w:val="18"/>
          <w:vertAlign w:val="subscript"/>
        </w:rPr>
        <w:t>(1)</w:t>
      </w:r>
      <w:r>
        <w:rPr>
          <w:rFonts w:ascii="Verdana" w:hAnsi="Verdana" w:cs="Verdana"/>
          <w:spacing w:val="-3"/>
          <w:w w:val="105"/>
          <w:sz w:val="18"/>
          <w:szCs w:val="18"/>
        </w:rPr>
        <w:t xml:space="preserve"> + log K</w:t>
      </w:r>
      <w:r>
        <w:rPr>
          <w:rFonts w:ascii="Verdana" w:hAnsi="Verdana" w:cs="Verdana"/>
          <w:spacing w:val="-3"/>
          <w:w w:val="110"/>
          <w:sz w:val="12"/>
          <w:szCs w:val="12"/>
        </w:rPr>
        <w:t>(3)</w:t>
      </w:r>
      <w:r>
        <w:rPr>
          <w:rFonts w:ascii="Verdana" w:hAnsi="Verdana" w:cs="Verdana"/>
          <w:spacing w:val="-3"/>
          <w:w w:val="105"/>
          <w:sz w:val="18"/>
          <w:szCs w:val="18"/>
        </w:rPr>
        <w:t xml:space="preserve"> = 10,33 - 8,35 = 1,98</w:t>
      </w:r>
    </w:p>
    <w:p w:rsidR="00000000" w:rsidRDefault="000F6B59">
      <w:pPr>
        <w:widowControl/>
        <w:kinsoku/>
        <w:autoSpaceDE w:val="0"/>
        <w:autoSpaceDN w:val="0"/>
        <w:adjustRightInd w:val="0"/>
        <w:sectPr w:rsidR="00000000">
          <w:pgSz w:w="11918" w:h="16854"/>
          <w:pgMar w:top="1428" w:right="1284" w:bottom="7963" w:left="1298" w:header="708" w:footer="708" w:gutter="0"/>
          <w:cols w:space="708"/>
          <w:noEndnote/>
        </w:sectPr>
      </w:pPr>
    </w:p>
    <w:p w:rsidR="00000000" w:rsidRDefault="000F6B59">
      <w:pPr>
        <w:ind w:left="72"/>
        <w:rPr>
          <w:rFonts w:ascii="Verdana" w:hAnsi="Verdana" w:cs="Verdana"/>
          <w:b/>
          <w:bCs/>
          <w:color w:val="003366"/>
          <w:spacing w:val="-6"/>
          <w:w w:val="105"/>
        </w:rPr>
      </w:pPr>
      <w:r>
        <w:rPr>
          <w:rFonts w:ascii="Verdana" w:hAnsi="Verdana" w:cs="Verdana"/>
          <w:b/>
          <w:bCs/>
          <w:color w:val="003366"/>
          <w:spacing w:val="-6"/>
          <w:w w:val="105"/>
        </w:rPr>
        <w:lastRenderedPageBreak/>
        <w:t>Opgave December: Licht in de duisternis</w:t>
      </w:r>
    </w:p>
    <w:p w:rsidR="00000000" w:rsidRDefault="000F6B59">
      <w:pPr>
        <w:spacing w:before="252"/>
        <w:ind w:left="72" w:right="72"/>
        <w:rPr>
          <w:rFonts w:ascii="Verdana" w:hAnsi="Verdana" w:cs="Verdana"/>
          <w:spacing w:val="-6"/>
          <w:w w:val="105"/>
          <w:sz w:val="18"/>
          <w:szCs w:val="18"/>
        </w:rPr>
      </w:pPr>
      <w:r>
        <w:rPr>
          <w:rFonts w:ascii="Verdana" w:hAnsi="Verdana" w:cs="Verdana"/>
          <w:spacing w:val="-5"/>
          <w:w w:val="105"/>
          <w:sz w:val="18"/>
          <w:szCs w:val="18"/>
        </w:rPr>
        <w:t xml:space="preserve">Levende organismen gebruiken een waaier aan stoffen om signalen door te geven, zowel binnen de </w:t>
      </w:r>
      <w:r>
        <w:rPr>
          <w:rFonts w:ascii="Verdana" w:hAnsi="Verdana" w:cs="Verdana"/>
          <w:spacing w:val="-3"/>
          <w:w w:val="105"/>
          <w:sz w:val="18"/>
          <w:szCs w:val="18"/>
        </w:rPr>
        <w:t>cel, als tussen cellen of zelfs organen. De concentratie en locati</w:t>
      </w:r>
      <w:r>
        <w:rPr>
          <w:rFonts w:ascii="Verdana" w:hAnsi="Verdana" w:cs="Verdana"/>
          <w:spacing w:val="-3"/>
          <w:w w:val="105"/>
          <w:sz w:val="18"/>
          <w:szCs w:val="18"/>
        </w:rPr>
        <w:t xml:space="preserve">e van deze verbindingen kunnen in een fractie van een seconde sterk veranderen. Een benodigde snelle techniek, die zowel de positie </w:t>
      </w:r>
      <w:r>
        <w:rPr>
          <w:rFonts w:ascii="Verdana" w:hAnsi="Verdana" w:cs="Verdana"/>
          <w:spacing w:val="-6"/>
          <w:w w:val="105"/>
          <w:sz w:val="18"/>
          <w:szCs w:val="18"/>
        </w:rPr>
        <w:t>als de concentratie kan bepalen, is het gebruik van fluorescente indicatoren (geven licht af van een andere kleur dan waarme</w:t>
      </w:r>
      <w:r>
        <w:rPr>
          <w:rFonts w:ascii="Verdana" w:hAnsi="Verdana" w:cs="Verdana"/>
          <w:spacing w:val="-6"/>
          <w:w w:val="105"/>
          <w:sz w:val="18"/>
          <w:szCs w:val="18"/>
        </w:rPr>
        <w:t xml:space="preserve">e ze bestraald worden, net zoals het black-light effect op dance-party's) </w:t>
      </w:r>
      <w:r>
        <w:rPr>
          <w:rFonts w:ascii="Verdana" w:hAnsi="Verdana" w:cs="Verdana"/>
          <w:spacing w:val="-2"/>
          <w:w w:val="105"/>
          <w:sz w:val="18"/>
          <w:szCs w:val="18"/>
        </w:rPr>
        <w:t>gecombineerd met een fluorescentie microscoop. Deze techniek heeft als voordeel dat een zeer lage intensiteit en dus ook een zeer klein aantal indicator moleculen en veranderingen da</w:t>
      </w:r>
      <w:r>
        <w:rPr>
          <w:rFonts w:ascii="Verdana" w:hAnsi="Verdana" w:cs="Verdana"/>
          <w:spacing w:val="-2"/>
          <w:w w:val="105"/>
          <w:sz w:val="18"/>
          <w:szCs w:val="18"/>
        </w:rPr>
        <w:t xml:space="preserve">arin op </w:t>
      </w:r>
      <w:r>
        <w:rPr>
          <w:rFonts w:ascii="Verdana" w:hAnsi="Verdana" w:cs="Verdana"/>
          <w:spacing w:val="-6"/>
          <w:w w:val="105"/>
          <w:sz w:val="18"/>
          <w:szCs w:val="18"/>
        </w:rPr>
        <w:t>micro (10</w:t>
      </w:r>
      <w:r>
        <w:rPr>
          <w:rFonts w:ascii="Verdana" w:hAnsi="Verdana" w:cs="Verdana"/>
          <w:spacing w:val="-6"/>
          <w:w w:val="110"/>
          <w:sz w:val="18"/>
          <w:szCs w:val="18"/>
          <w:vertAlign w:val="superscript"/>
        </w:rPr>
        <w:t>-6</w:t>
      </w:r>
      <w:r>
        <w:rPr>
          <w:rFonts w:ascii="Verdana" w:hAnsi="Verdana" w:cs="Verdana"/>
          <w:spacing w:val="-6"/>
          <w:w w:val="105"/>
          <w:sz w:val="18"/>
          <w:szCs w:val="18"/>
        </w:rPr>
        <w:t xml:space="preserve"> M) tot zelfs nanomolair (10</w:t>
      </w:r>
      <w:r>
        <w:rPr>
          <w:rFonts w:ascii="Verdana" w:hAnsi="Verdana" w:cs="Verdana"/>
          <w:spacing w:val="-6"/>
          <w:w w:val="110"/>
          <w:sz w:val="18"/>
          <w:szCs w:val="18"/>
          <w:vertAlign w:val="superscript"/>
        </w:rPr>
        <w:t>-9</w:t>
      </w:r>
      <w:r>
        <w:rPr>
          <w:rFonts w:ascii="Verdana" w:hAnsi="Verdana" w:cs="Verdana"/>
          <w:spacing w:val="-6"/>
          <w:w w:val="105"/>
          <w:sz w:val="18"/>
          <w:szCs w:val="18"/>
        </w:rPr>
        <w:t xml:space="preserve"> M) schaal meetbaar zijn.</w:t>
      </w:r>
    </w:p>
    <w:p w:rsidR="00000000" w:rsidRDefault="000F6B59">
      <w:pPr>
        <w:spacing w:before="288"/>
        <w:ind w:left="72" w:right="360"/>
        <w:rPr>
          <w:rFonts w:ascii="Verdana" w:hAnsi="Verdana" w:cs="Verdana"/>
          <w:w w:val="105"/>
          <w:sz w:val="18"/>
          <w:szCs w:val="18"/>
        </w:rPr>
      </w:pPr>
      <w:r>
        <w:rPr>
          <w:rFonts w:ascii="Verdana" w:hAnsi="Verdana" w:cs="Verdana"/>
          <w:spacing w:val="-4"/>
          <w:w w:val="105"/>
          <w:sz w:val="18"/>
          <w:szCs w:val="18"/>
        </w:rPr>
        <w:t xml:space="preserve">Fluorescente indicatoren worden onder meer toegepast is het onderzoek naar veroudering van </w:t>
      </w:r>
      <w:r>
        <w:rPr>
          <w:rFonts w:ascii="Verdana" w:hAnsi="Verdana" w:cs="Verdana"/>
          <w:spacing w:val="-5"/>
          <w:w w:val="105"/>
          <w:sz w:val="18"/>
          <w:szCs w:val="18"/>
        </w:rPr>
        <w:t>cellen en organismen. Cellen zitten vol reparatie- en verdedigingsmec</w:t>
      </w:r>
      <w:r>
        <w:rPr>
          <w:rFonts w:ascii="Verdana" w:hAnsi="Verdana" w:cs="Verdana"/>
          <w:spacing w:val="-5"/>
          <w:w w:val="105"/>
          <w:sz w:val="18"/>
          <w:szCs w:val="18"/>
        </w:rPr>
        <w:t xml:space="preserve">hanismen. Uit dierproeven </w:t>
      </w:r>
      <w:r>
        <w:rPr>
          <w:rFonts w:ascii="Verdana" w:hAnsi="Verdana" w:cs="Verdana"/>
          <w:spacing w:val="-8"/>
          <w:w w:val="105"/>
          <w:sz w:val="18"/>
          <w:szCs w:val="18"/>
        </w:rPr>
        <w:t xml:space="preserve">blijkt, dat het mogelijk is de levensduur van niet alleen cellen maar ook van organismen sterk te </w:t>
      </w:r>
      <w:r>
        <w:rPr>
          <w:rFonts w:ascii="Verdana" w:hAnsi="Verdana" w:cs="Verdana"/>
          <w:w w:val="105"/>
          <w:sz w:val="18"/>
          <w:szCs w:val="18"/>
        </w:rPr>
        <w:t>veranderen.</w:t>
      </w:r>
    </w:p>
    <w:p w:rsidR="00000000" w:rsidRDefault="000F6B59">
      <w:pPr>
        <w:spacing w:before="288"/>
        <w:ind w:left="72" w:right="144"/>
        <w:rPr>
          <w:rFonts w:ascii="Verdana" w:hAnsi="Verdana" w:cs="Verdana"/>
          <w:spacing w:val="-4"/>
          <w:w w:val="105"/>
          <w:sz w:val="18"/>
          <w:szCs w:val="18"/>
        </w:rPr>
      </w:pPr>
      <w:r>
        <w:rPr>
          <w:rFonts w:ascii="Verdana" w:hAnsi="Verdana" w:cs="Verdana"/>
          <w:spacing w:val="-5"/>
          <w:w w:val="105"/>
          <w:sz w:val="18"/>
          <w:szCs w:val="18"/>
        </w:rPr>
        <w:t xml:space="preserve">Een belangrijke oorzaak van beschadiging in cellen is het gebruik van zuurstof voor de verbranding </w:t>
      </w:r>
      <w:r>
        <w:rPr>
          <w:rFonts w:ascii="Verdana" w:hAnsi="Verdana" w:cs="Verdana"/>
          <w:spacing w:val="-2"/>
          <w:w w:val="105"/>
          <w:sz w:val="18"/>
          <w:szCs w:val="18"/>
        </w:rPr>
        <w:t xml:space="preserve">van ons voedsel. Deze stof die voor ons van levensbelang is, leidt ook tot onze dood. De voortdurende beschadiging wordt ook wel oxidatieve stress genoemd. Als gevolg hiervan worden </w:t>
      </w:r>
      <w:r>
        <w:rPr>
          <w:rFonts w:ascii="Verdana" w:hAnsi="Verdana" w:cs="Verdana"/>
          <w:spacing w:val="-6"/>
          <w:w w:val="105"/>
          <w:sz w:val="18"/>
          <w:szCs w:val="18"/>
        </w:rPr>
        <w:t>de celmembranen stijver. Membraanprocessen worden dan ontregeld. Om de mat</w:t>
      </w:r>
      <w:r>
        <w:rPr>
          <w:rFonts w:ascii="Verdana" w:hAnsi="Verdana" w:cs="Verdana"/>
          <w:spacing w:val="-6"/>
          <w:w w:val="105"/>
          <w:sz w:val="18"/>
          <w:szCs w:val="18"/>
        </w:rPr>
        <w:t xml:space="preserve">e van oxidatieve </w:t>
      </w:r>
      <w:r>
        <w:rPr>
          <w:rFonts w:ascii="Verdana" w:hAnsi="Verdana" w:cs="Verdana"/>
          <w:spacing w:val="-4"/>
          <w:w w:val="105"/>
          <w:sz w:val="18"/>
          <w:szCs w:val="18"/>
        </w:rPr>
        <w:t xml:space="preserve">stress onder verschillende omstandigheden in een celmembraan te meten, kan een fluorescente </w:t>
      </w:r>
      <w:r>
        <w:rPr>
          <w:rFonts w:ascii="Verdana" w:hAnsi="Verdana" w:cs="Verdana"/>
          <w:spacing w:val="-8"/>
          <w:w w:val="105"/>
          <w:sz w:val="18"/>
          <w:szCs w:val="18"/>
        </w:rPr>
        <w:t xml:space="preserve">indicator worden gebruikt. Een cel heeft meerdere membranen, waaronder een celmembraan, een </w:t>
      </w:r>
      <w:r>
        <w:rPr>
          <w:rFonts w:ascii="Verdana" w:hAnsi="Verdana" w:cs="Verdana"/>
          <w:spacing w:val="-2"/>
          <w:w w:val="105"/>
          <w:sz w:val="18"/>
          <w:szCs w:val="18"/>
        </w:rPr>
        <w:t xml:space="preserve">kernmembraan, verschillende mitochondriamembranen etc. </w:t>
      </w:r>
      <w:r>
        <w:rPr>
          <w:rFonts w:ascii="Verdana" w:hAnsi="Verdana" w:cs="Verdana"/>
          <w:spacing w:val="-2"/>
          <w:w w:val="105"/>
          <w:sz w:val="18"/>
          <w:szCs w:val="18"/>
        </w:rPr>
        <w:t xml:space="preserve">die met behulp van moderne </w:t>
      </w:r>
      <w:r>
        <w:rPr>
          <w:rFonts w:ascii="Verdana" w:hAnsi="Verdana" w:cs="Verdana"/>
          <w:spacing w:val="-4"/>
          <w:w w:val="105"/>
          <w:sz w:val="18"/>
          <w:szCs w:val="18"/>
        </w:rPr>
        <w:t>microscopen makkelijk en onafhankelijk van elkaar te bestuderen zijn.</w:t>
      </w:r>
    </w:p>
    <w:p w:rsidR="00000000" w:rsidRDefault="000F6B59">
      <w:pPr>
        <w:spacing w:before="216"/>
        <w:ind w:left="792" w:right="72" w:hanging="360"/>
        <w:jc w:val="both"/>
        <w:rPr>
          <w:rFonts w:ascii="Verdana" w:hAnsi="Verdana" w:cs="Verdana"/>
          <w:spacing w:val="-4"/>
          <w:w w:val="105"/>
          <w:sz w:val="18"/>
          <w:szCs w:val="18"/>
        </w:rPr>
      </w:pPr>
      <w:r>
        <w:rPr>
          <w:rFonts w:ascii="Verdana" w:hAnsi="Verdana" w:cs="Verdana"/>
          <w:spacing w:val="-3"/>
          <w:w w:val="105"/>
          <w:sz w:val="18"/>
          <w:szCs w:val="18"/>
        </w:rPr>
        <w:t xml:space="preserve">1. Ten gevolge van oxidatie wordt de onderstaande rood fluorescerende verbinding op de plek </w:t>
      </w:r>
      <w:r>
        <w:rPr>
          <w:rFonts w:ascii="Verdana" w:hAnsi="Verdana" w:cs="Verdana"/>
          <w:spacing w:val="-7"/>
          <w:w w:val="105"/>
          <w:sz w:val="18"/>
          <w:szCs w:val="18"/>
        </w:rPr>
        <w:t>van het butadiëen omgezet van een alkeen naar een dihydroxyalkaan v</w:t>
      </w:r>
      <w:r>
        <w:rPr>
          <w:rFonts w:ascii="Verdana" w:hAnsi="Verdana" w:cs="Verdana"/>
          <w:spacing w:val="-7"/>
          <w:w w:val="105"/>
          <w:sz w:val="18"/>
          <w:szCs w:val="18"/>
        </w:rPr>
        <w:t xml:space="preserve">erbinding die groen </w:t>
      </w:r>
      <w:r>
        <w:rPr>
          <w:rFonts w:ascii="Verdana" w:hAnsi="Verdana" w:cs="Verdana"/>
          <w:spacing w:val="-4"/>
          <w:w w:val="105"/>
          <w:sz w:val="18"/>
          <w:szCs w:val="18"/>
        </w:rPr>
        <w:t>fluoresceert.</w:t>
      </w:r>
    </w:p>
    <w:p w:rsidR="00000000" w:rsidRDefault="00470160">
      <w:pPr>
        <w:spacing w:after="432"/>
        <w:ind w:left="936" w:right="3534"/>
      </w:pPr>
      <w:r>
        <w:rPr>
          <w:noProof/>
        </w:rPr>
        <w:drawing>
          <wp:inline distT="0" distB="0" distL="0" distR="0">
            <wp:extent cx="3048000" cy="1447800"/>
            <wp:effectExtent l="19050" t="0" r="0" b="0"/>
            <wp:docPr id="17" name="Afbeelding 17" descr="_Pi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16"/>
                    <pic:cNvPicPr>
                      <a:picLocks noChangeAspect="1" noChangeArrowheads="1"/>
                    </pic:cNvPicPr>
                  </pic:nvPicPr>
                  <pic:blipFill>
                    <a:blip r:embed="rId14"/>
                    <a:srcRect/>
                    <a:stretch>
                      <a:fillRect/>
                    </a:stretch>
                  </pic:blipFill>
                  <pic:spPr bwMode="auto">
                    <a:xfrm>
                      <a:off x="0" y="0"/>
                      <a:ext cx="3048000" cy="1447800"/>
                    </a:xfrm>
                    <a:prstGeom prst="rect">
                      <a:avLst/>
                    </a:prstGeom>
                    <a:noFill/>
                    <a:ln w="9525">
                      <a:noFill/>
                      <a:miter lim="800000"/>
                      <a:headEnd/>
                      <a:tailEnd/>
                    </a:ln>
                  </pic:spPr>
                </pic:pic>
              </a:graphicData>
            </a:graphic>
          </wp:inline>
        </w:drawing>
      </w:r>
    </w:p>
    <w:p w:rsidR="00000000" w:rsidRDefault="000F6B59">
      <w:pPr>
        <w:numPr>
          <w:ilvl w:val="0"/>
          <w:numId w:val="8"/>
        </w:numPr>
        <w:tabs>
          <w:tab w:val="clear" w:pos="360"/>
          <w:tab w:val="num" w:pos="1584"/>
        </w:tabs>
        <w:rPr>
          <w:rFonts w:ascii="Verdana" w:hAnsi="Verdana" w:cs="Verdana"/>
          <w:spacing w:val="1"/>
          <w:w w:val="105"/>
          <w:sz w:val="18"/>
          <w:szCs w:val="18"/>
        </w:rPr>
      </w:pPr>
      <w:r>
        <w:rPr>
          <w:rFonts w:ascii="Verdana" w:hAnsi="Verdana" w:cs="Verdana"/>
          <w:spacing w:val="1"/>
          <w:w w:val="105"/>
          <w:sz w:val="18"/>
          <w:szCs w:val="18"/>
        </w:rPr>
        <w:t>Teken de mogelijke structuurformules van de ontstane verbinding;</w:t>
      </w:r>
    </w:p>
    <w:p w:rsidR="00000000" w:rsidRDefault="000F6B59">
      <w:pPr>
        <w:numPr>
          <w:ilvl w:val="0"/>
          <w:numId w:val="8"/>
        </w:numPr>
        <w:tabs>
          <w:tab w:val="clear" w:pos="360"/>
          <w:tab w:val="num" w:pos="1584"/>
        </w:tabs>
        <w:spacing w:before="216"/>
        <w:ind w:right="216"/>
        <w:rPr>
          <w:rFonts w:ascii="Verdana" w:hAnsi="Verdana" w:cs="Verdana"/>
          <w:spacing w:val="-2"/>
          <w:w w:val="105"/>
          <w:sz w:val="18"/>
          <w:szCs w:val="18"/>
        </w:rPr>
      </w:pPr>
      <w:r>
        <w:rPr>
          <w:rFonts w:ascii="Verdana" w:hAnsi="Verdana" w:cs="Verdana"/>
          <w:spacing w:val="-6"/>
          <w:w w:val="105"/>
          <w:sz w:val="18"/>
          <w:szCs w:val="18"/>
        </w:rPr>
        <w:t>Als aan de ontstane verbinding bij a) joodwater wordt toegevoegd zou er dan een</w:t>
      </w:r>
      <w:r>
        <w:rPr>
          <w:rFonts w:ascii="Verdana" w:hAnsi="Verdana" w:cs="Verdana"/>
          <w:spacing w:val="-6"/>
          <w:w w:val="105"/>
          <w:sz w:val="18"/>
          <w:szCs w:val="18"/>
        </w:rPr>
        <w:t xml:space="preserve"> </w:t>
      </w:r>
      <w:r>
        <w:rPr>
          <w:rFonts w:ascii="Verdana" w:hAnsi="Verdana" w:cs="Verdana"/>
          <w:spacing w:val="-2"/>
          <w:w w:val="105"/>
          <w:sz w:val="18"/>
          <w:szCs w:val="18"/>
        </w:rPr>
        <w:t>snelle ontkleuring ontstaan?</w:t>
      </w:r>
    </w:p>
    <w:p w:rsidR="00000000" w:rsidRDefault="000F6B59">
      <w:pPr>
        <w:numPr>
          <w:ilvl w:val="0"/>
          <w:numId w:val="9"/>
        </w:numPr>
        <w:tabs>
          <w:tab w:val="clear" w:pos="360"/>
          <w:tab w:val="num" w:pos="864"/>
        </w:tabs>
        <w:spacing w:before="288"/>
        <w:ind w:right="576"/>
        <w:rPr>
          <w:rFonts w:ascii="Verdana" w:hAnsi="Verdana" w:cs="Verdana"/>
          <w:spacing w:val="-4"/>
          <w:w w:val="105"/>
          <w:sz w:val="18"/>
          <w:szCs w:val="18"/>
        </w:rPr>
      </w:pPr>
      <w:r>
        <w:rPr>
          <w:rFonts w:ascii="Verdana" w:hAnsi="Verdana" w:cs="Verdana"/>
          <w:spacing w:val="-9"/>
          <w:w w:val="105"/>
          <w:sz w:val="18"/>
          <w:szCs w:val="18"/>
        </w:rPr>
        <w:t xml:space="preserve">De bovenstaande indicator hoopt zich midden in het membraan op. Beredeneer of een </w:t>
      </w:r>
      <w:r>
        <w:rPr>
          <w:rFonts w:ascii="Verdana" w:hAnsi="Verdana" w:cs="Verdana"/>
          <w:spacing w:val="-4"/>
          <w:w w:val="105"/>
          <w:sz w:val="18"/>
          <w:szCs w:val="18"/>
        </w:rPr>
        <w:t>celmembraan hydrofiel of hydrofoob is.</w:t>
      </w:r>
    </w:p>
    <w:p w:rsidR="00000000" w:rsidRDefault="000F6B59">
      <w:pPr>
        <w:numPr>
          <w:ilvl w:val="0"/>
          <w:numId w:val="9"/>
        </w:numPr>
        <w:tabs>
          <w:tab w:val="clear" w:pos="360"/>
          <w:tab w:val="num" w:pos="864"/>
        </w:tabs>
        <w:ind w:right="288"/>
        <w:jc w:val="both"/>
        <w:rPr>
          <w:rFonts w:ascii="Verdana" w:hAnsi="Verdana" w:cs="Verdana"/>
          <w:spacing w:val="-4"/>
          <w:w w:val="105"/>
          <w:sz w:val="18"/>
          <w:szCs w:val="18"/>
        </w:rPr>
      </w:pPr>
      <w:r>
        <w:rPr>
          <w:rFonts w:ascii="Verdana" w:hAnsi="Verdana" w:cs="Verdana"/>
          <w:spacing w:val="-5"/>
          <w:w w:val="105"/>
          <w:sz w:val="18"/>
          <w:szCs w:val="18"/>
        </w:rPr>
        <w:t>Onder niet-zure omstandigheden zal het indicator molecuul niet willekeurig georiënteerd zijn in het m</w:t>
      </w:r>
      <w:r>
        <w:rPr>
          <w:rFonts w:ascii="Verdana" w:hAnsi="Verdana" w:cs="Verdana"/>
          <w:spacing w:val="-5"/>
          <w:w w:val="105"/>
          <w:sz w:val="18"/>
          <w:szCs w:val="18"/>
        </w:rPr>
        <w:t xml:space="preserve">embraan maar daar op een bepaalde manier in steken. Leg uit hoe dat komt </w:t>
      </w:r>
      <w:r>
        <w:rPr>
          <w:rFonts w:ascii="Verdana" w:hAnsi="Verdana" w:cs="Verdana"/>
          <w:spacing w:val="-4"/>
          <w:w w:val="105"/>
          <w:sz w:val="18"/>
          <w:szCs w:val="18"/>
        </w:rPr>
        <w:t>en wat de oriëntatie is.</w:t>
      </w:r>
    </w:p>
    <w:p w:rsidR="00000000" w:rsidRDefault="000F6B59">
      <w:pPr>
        <w:numPr>
          <w:ilvl w:val="0"/>
          <w:numId w:val="9"/>
        </w:numPr>
        <w:tabs>
          <w:tab w:val="clear" w:pos="360"/>
          <w:tab w:val="num" w:pos="864"/>
        </w:tabs>
        <w:ind w:right="144"/>
        <w:rPr>
          <w:rFonts w:ascii="Verdana" w:hAnsi="Verdana" w:cs="Verdana"/>
          <w:spacing w:val="-4"/>
          <w:w w:val="105"/>
          <w:sz w:val="18"/>
          <w:szCs w:val="18"/>
        </w:rPr>
      </w:pPr>
      <w:r>
        <w:rPr>
          <w:rFonts w:ascii="Verdana" w:hAnsi="Verdana" w:cs="Verdana"/>
          <w:spacing w:val="-7"/>
          <w:w w:val="105"/>
          <w:sz w:val="18"/>
          <w:szCs w:val="18"/>
        </w:rPr>
        <w:t xml:space="preserve">Zonlicht leidt direct tot een sterke toename van de oxidatie in de cellen. Dit zorgt voor het </w:t>
      </w:r>
      <w:r>
        <w:rPr>
          <w:rFonts w:ascii="Verdana" w:hAnsi="Verdana" w:cs="Verdana"/>
          <w:spacing w:val="-5"/>
          <w:w w:val="105"/>
          <w:sz w:val="18"/>
          <w:szCs w:val="18"/>
        </w:rPr>
        <w:t xml:space="preserve">oxideren van de vetten in de membraan wat leidt tot veroudering. We meten de oxidatie in </w:t>
      </w:r>
      <w:r>
        <w:rPr>
          <w:rFonts w:ascii="Verdana" w:hAnsi="Verdana" w:cs="Verdana"/>
          <w:spacing w:val="-3"/>
          <w:w w:val="105"/>
          <w:sz w:val="18"/>
          <w:szCs w:val="18"/>
        </w:rPr>
        <w:t xml:space="preserve">de membraan van twee typen cellen: Cellen welke in het donker groeien en cellen die </w:t>
      </w:r>
      <w:r>
        <w:rPr>
          <w:rFonts w:ascii="Verdana" w:hAnsi="Verdana" w:cs="Verdana"/>
          <w:spacing w:val="-4"/>
          <w:w w:val="105"/>
          <w:sz w:val="18"/>
          <w:szCs w:val="18"/>
        </w:rPr>
        <w:t>continu aan zonlicht worden blootgesteld. Welke celmembranen zullen het meest groen</w:t>
      </w:r>
      <w:r>
        <w:rPr>
          <w:rFonts w:ascii="Verdana" w:hAnsi="Verdana" w:cs="Verdana"/>
          <w:spacing w:val="-4"/>
          <w:w w:val="105"/>
          <w:sz w:val="18"/>
          <w:szCs w:val="18"/>
        </w:rPr>
        <w:t>gekleurd zijn?</w:t>
      </w:r>
    </w:p>
    <w:p w:rsidR="00000000" w:rsidRDefault="000F6B59">
      <w:pPr>
        <w:spacing w:before="252"/>
        <w:ind w:left="792" w:right="144"/>
        <w:jc w:val="both"/>
        <w:rPr>
          <w:rFonts w:ascii="Verdana" w:hAnsi="Verdana" w:cs="Verdana"/>
          <w:spacing w:val="-4"/>
          <w:w w:val="105"/>
          <w:sz w:val="18"/>
          <w:szCs w:val="18"/>
        </w:rPr>
      </w:pPr>
      <w:r>
        <w:rPr>
          <w:rFonts w:ascii="Verdana" w:hAnsi="Verdana" w:cs="Verdana"/>
          <w:spacing w:val="-7"/>
          <w:w w:val="105"/>
          <w:sz w:val="18"/>
          <w:szCs w:val="18"/>
        </w:rPr>
        <w:t>In een experiment wordt 1,0 microliter 0,30 micromolair (micro = 10</w:t>
      </w:r>
      <w:r>
        <w:rPr>
          <w:rFonts w:ascii="Verdana" w:hAnsi="Verdana" w:cs="Verdana"/>
          <w:spacing w:val="-7"/>
          <w:w w:val="110"/>
          <w:sz w:val="18"/>
          <w:szCs w:val="18"/>
          <w:vertAlign w:val="superscript"/>
        </w:rPr>
        <w:t>-6</w:t>
      </w:r>
      <w:r>
        <w:rPr>
          <w:rFonts w:ascii="Verdana" w:hAnsi="Verdana" w:cs="Verdana"/>
          <w:spacing w:val="-7"/>
          <w:w w:val="105"/>
          <w:sz w:val="18"/>
          <w:szCs w:val="18"/>
        </w:rPr>
        <w:t xml:space="preserve">) indicator aan een </w:t>
      </w:r>
      <w:r>
        <w:rPr>
          <w:rFonts w:ascii="Verdana" w:hAnsi="Verdana" w:cs="Verdana"/>
          <w:spacing w:val="-3"/>
          <w:w w:val="105"/>
          <w:sz w:val="18"/>
          <w:szCs w:val="18"/>
        </w:rPr>
        <w:t xml:space="preserve">oplossing van 20 microliter toegevoegd waarin zich 14 plantencellen bevinden. Neem aan </w:t>
      </w:r>
      <w:r>
        <w:rPr>
          <w:rFonts w:ascii="Verdana" w:hAnsi="Verdana" w:cs="Verdana"/>
          <w:spacing w:val="-9"/>
          <w:w w:val="105"/>
          <w:sz w:val="18"/>
          <w:szCs w:val="18"/>
        </w:rPr>
        <w:t>dat elke plantencel een bolvorm heeft met een diameter van 20 mic</w:t>
      </w:r>
      <w:r>
        <w:rPr>
          <w:rFonts w:ascii="Verdana" w:hAnsi="Verdana" w:cs="Verdana"/>
          <w:spacing w:val="-9"/>
          <w:w w:val="105"/>
          <w:sz w:val="18"/>
          <w:szCs w:val="18"/>
        </w:rPr>
        <w:t xml:space="preserve">rometer. Neem aan dat </w:t>
      </w:r>
      <w:r>
        <w:rPr>
          <w:rFonts w:ascii="Verdana" w:hAnsi="Verdana" w:cs="Verdana"/>
          <w:spacing w:val="-4"/>
          <w:w w:val="105"/>
          <w:sz w:val="18"/>
          <w:szCs w:val="18"/>
        </w:rPr>
        <w:t>uiteindelijk alle indicator in de celmembraan wordt opgenomen.</w:t>
      </w:r>
    </w:p>
    <w:p w:rsidR="00000000" w:rsidRDefault="000F6B59">
      <w:pPr>
        <w:widowControl/>
        <w:kinsoku/>
        <w:autoSpaceDE w:val="0"/>
        <w:autoSpaceDN w:val="0"/>
        <w:adjustRightInd w:val="0"/>
        <w:sectPr w:rsidR="00000000">
          <w:pgSz w:w="11918" w:h="16854"/>
          <w:pgMar w:top="1452" w:right="1268" w:bottom="1158" w:left="1314" w:header="708" w:footer="708" w:gutter="0"/>
          <w:cols w:space="708"/>
          <w:noEndnote/>
        </w:sectPr>
      </w:pPr>
    </w:p>
    <w:p w:rsidR="00000000" w:rsidRDefault="000F6B59">
      <w:pPr>
        <w:numPr>
          <w:ilvl w:val="0"/>
          <w:numId w:val="10"/>
        </w:numPr>
        <w:tabs>
          <w:tab w:val="clear" w:pos="360"/>
          <w:tab w:val="num" w:pos="432"/>
        </w:tabs>
        <w:rPr>
          <w:rFonts w:ascii="Verdana" w:hAnsi="Verdana" w:cs="Verdana"/>
          <w:spacing w:val="-1"/>
          <w:w w:val="105"/>
          <w:sz w:val="18"/>
          <w:szCs w:val="18"/>
        </w:rPr>
      </w:pPr>
      <w:r>
        <w:rPr>
          <w:rFonts w:ascii="Verdana" w:hAnsi="Verdana" w:cs="Verdana"/>
          <w:spacing w:val="-1"/>
          <w:w w:val="105"/>
          <w:sz w:val="18"/>
          <w:szCs w:val="18"/>
        </w:rPr>
        <w:lastRenderedPageBreak/>
        <w:t>Hoeveel mol indicator is er per plantencel beschikbaar?</w:t>
      </w:r>
    </w:p>
    <w:p w:rsidR="00000000" w:rsidRDefault="000F6B59">
      <w:pPr>
        <w:spacing w:before="252"/>
        <w:ind w:left="360"/>
        <w:rPr>
          <w:rFonts w:ascii="Verdana" w:hAnsi="Verdana" w:cs="Verdana"/>
          <w:spacing w:val="-4"/>
          <w:w w:val="105"/>
          <w:sz w:val="18"/>
          <w:szCs w:val="18"/>
        </w:rPr>
      </w:pPr>
      <w:r>
        <w:rPr>
          <w:rFonts w:ascii="Verdana" w:hAnsi="Verdana" w:cs="Verdana"/>
          <w:spacing w:val="-8"/>
          <w:w w:val="105"/>
          <w:sz w:val="18"/>
          <w:szCs w:val="18"/>
        </w:rPr>
        <w:t>Een celmembraan is erg dun ~ 20 nanometer (1 nanometer = 1·10</w:t>
      </w:r>
      <w:r>
        <w:rPr>
          <w:rFonts w:ascii="Verdana" w:hAnsi="Verdana" w:cs="Verdana"/>
          <w:spacing w:val="-8"/>
          <w:w w:val="110"/>
          <w:sz w:val="18"/>
          <w:szCs w:val="18"/>
          <w:vertAlign w:val="superscript"/>
        </w:rPr>
        <w:t>-9</w:t>
      </w:r>
      <w:r>
        <w:rPr>
          <w:rFonts w:ascii="Verdana" w:hAnsi="Verdana" w:cs="Verdana"/>
          <w:spacing w:val="-8"/>
          <w:w w:val="105"/>
          <w:sz w:val="18"/>
          <w:szCs w:val="18"/>
        </w:rPr>
        <w:t xml:space="preserve"> cm ), maar vaak wel </w:t>
      </w:r>
      <w:r>
        <w:rPr>
          <w:rFonts w:ascii="Verdana" w:hAnsi="Verdana" w:cs="Verdana"/>
          <w:spacing w:val="-7"/>
          <w:w w:val="105"/>
          <w:sz w:val="18"/>
          <w:szCs w:val="18"/>
        </w:rPr>
        <w:t xml:space="preserve">vloeibaar. Het wordt ook wel een </w:t>
      </w:r>
      <w:r>
        <w:rPr>
          <w:rFonts w:ascii="Verdana" w:hAnsi="Verdana" w:cs="Verdana"/>
          <w:b/>
          <w:bCs/>
          <w:spacing w:val="-7"/>
          <w:w w:val="105"/>
          <w:sz w:val="18"/>
          <w:szCs w:val="18"/>
        </w:rPr>
        <w:t>2 dimensionale</w:t>
      </w:r>
      <w:r>
        <w:rPr>
          <w:rFonts w:ascii="Verdana" w:hAnsi="Verdana" w:cs="Verdana"/>
          <w:spacing w:val="-7"/>
          <w:w w:val="105"/>
          <w:sz w:val="18"/>
          <w:szCs w:val="18"/>
        </w:rPr>
        <w:t xml:space="preserve"> vloeistof genoemd. Opgeloste moleculen </w:t>
      </w:r>
      <w:r>
        <w:rPr>
          <w:rFonts w:ascii="Verdana" w:hAnsi="Verdana" w:cs="Verdana"/>
          <w:spacing w:val="-4"/>
          <w:w w:val="105"/>
          <w:sz w:val="18"/>
          <w:szCs w:val="18"/>
        </w:rPr>
        <w:t>kunnen niet op elkaar worden gestapeld wel naast elkaar plaatsnemen.</w:t>
      </w:r>
    </w:p>
    <w:p w:rsidR="00000000" w:rsidRDefault="000F6B59">
      <w:pPr>
        <w:numPr>
          <w:ilvl w:val="0"/>
          <w:numId w:val="10"/>
        </w:numPr>
        <w:tabs>
          <w:tab w:val="clear" w:pos="360"/>
          <w:tab w:val="num" w:pos="432"/>
        </w:tabs>
        <w:spacing w:before="252"/>
        <w:ind w:left="72" w:firstLine="0"/>
        <w:rPr>
          <w:rFonts w:ascii="Verdana" w:hAnsi="Verdana" w:cs="Verdana"/>
          <w:spacing w:val="-2"/>
          <w:w w:val="105"/>
          <w:sz w:val="18"/>
          <w:szCs w:val="18"/>
        </w:rPr>
      </w:pPr>
      <w:r>
        <w:rPr>
          <w:rFonts w:ascii="Verdana" w:hAnsi="Verdana" w:cs="Verdana"/>
          <w:spacing w:val="-2"/>
          <w:w w:val="105"/>
          <w:sz w:val="18"/>
          <w:szCs w:val="18"/>
        </w:rPr>
        <w:t>Wat is de concentratie indicator in het membraan in mol m</w:t>
      </w:r>
      <w:r>
        <w:rPr>
          <w:rFonts w:ascii="Verdana" w:hAnsi="Verdana" w:cs="Verdana"/>
          <w:spacing w:val="-2"/>
          <w:w w:val="110"/>
          <w:sz w:val="18"/>
          <w:szCs w:val="18"/>
          <w:vertAlign w:val="superscript"/>
        </w:rPr>
        <w:t>-2</w:t>
      </w:r>
      <w:r>
        <w:rPr>
          <w:rFonts w:ascii="Verdana" w:hAnsi="Verdana" w:cs="Verdana"/>
          <w:spacing w:val="-2"/>
          <w:w w:val="105"/>
          <w:sz w:val="18"/>
          <w:szCs w:val="18"/>
        </w:rPr>
        <w:t>?</w:t>
      </w:r>
    </w:p>
    <w:p w:rsidR="00000000" w:rsidRDefault="000F6B59">
      <w:pPr>
        <w:spacing w:before="288"/>
        <w:ind w:left="360" w:right="432"/>
        <w:rPr>
          <w:rFonts w:ascii="Verdana" w:hAnsi="Verdana" w:cs="Verdana"/>
          <w:spacing w:val="-6"/>
          <w:w w:val="105"/>
          <w:sz w:val="18"/>
          <w:szCs w:val="18"/>
        </w:rPr>
      </w:pPr>
      <w:r>
        <w:rPr>
          <w:rFonts w:ascii="Verdana" w:hAnsi="Verdana" w:cs="Verdana"/>
          <w:spacing w:val="-5"/>
          <w:w w:val="105"/>
          <w:sz w:val="18"/>
          <w:szCs w:val="18"/>
        </w:rPr>
        <w:t>De hoogste ruimtelijke resolutie di</w:t>
      </w:r>
      <w:r>
        <w:rPr>
          <w:rFonts w:ascii="Verdana" w:hAnsi="Verdana" w:cs="Verdana"/>
          <w:spacing w:val="-5"/>
          <w:w w:val="105"/>
          <w:sz w:val="18"/>
          <w:szCs w:val="18"/>
        </w:rPr>
        <w:t xml:space="preserve">e met een lichtmicroscoop kan worden behaald is </w:t>
      </w:r>
      <w:r>
        <w:rPr>
          <w:rFonts w:ascii="Verdana" w:hAnsi="Verdana" w:cs="Verdana"/>
          <w:spacing w:val="-6"/>
          <w:w w:val="105"/>
          <w:sz w:val="18"/>
          <w:szCs w:val="18"/>
        </w:rPr>
        <w:t>ongeveer 0,5 micrometer. Dit betekent dat je alle fluorescentie verzameld uit een cirkel met die diameter.</w:t>
      </w:r>
    </w:p>
    <w:p w:rsidR="00000000" w:rsidRDefault="000F6B59">
      <w:pPr>
        <w:numPr>
          <w:ilvl w:val="0"/>
          <w:numId w:val="10"/>
        </w:numPr>
        <w:tabs>
          <w:tab w:val="clear" w:pos="360"/>
          <w:tab w:val="num" w:pos="432"/>
        </w:tabs>
        <w:spacing w:before="288"/>
        <w:ind w:left="72" w:firstLine="0"/>
        <w:rPr>
          <w:rFonts w:ascii="Verdana" w:hAnsi="Verdana" w:cs="Verdana"/>
          <w:spacing w:val="-1"/>
          <w:w w:val="105"/>
          <w:sz w:val="18"/>
          <w:szCs w:val="18"/>
        </w:rPr>
      </w:pPr>
      <w:r>
        <w:rPr>
          <w:rFonts w:ascii="Verdana" w:hAnsi="Verdana" w:cs="Verdana"/>
          <w:spacing w:val="-1"/>
          <w:w w:val="105"/>
          <w:sz w:val="18"/>
          <w:szCs w:val="18"/>
        </w:rPr>
        <w:t>Wat is het aantal indicator moleculen dat op dat moment te zien is?</w:t>
      </w:r>
    </w:p>
    <w:p w:rsidR="00000000" w:rsidRDefault="000F6B59">
      <w:pPr>
        <w:spacing w:before="288"/>
        <w:ind w:left="360"/>
        <w:rPr>
          <w:rFonts w:ascii="Verdana" w:hAnsi="Verdana" w:cs="Verdana"/>
          <w:w w:val="105"/>
          <w:sz w:val="18"/>
          <w:szCs w:val="18"/>
        </w:rPr>
      </w:pPr>
      <w:r>
        <w:rPr>
          <w:rFonts w:ascii="Verdana" w:hAnsi="Verdana" w:cs="Verdana"/>
          <w:spacing w:val="1"/>
          <w:w w:val="105"/>
          <w:sz w:val="18"/>
          <w:szCs w:val="18"/>
        </w:rPr>
        <w:t xml:space="preserve">Om de cel te beschermen tegen oxidatieve stress maakt een cel onder andere </w:t>
      </w:r>
      <w:r>
        <w:rPr>
          <w:rFonts w:ascii="Verdana" w:hAnsi="Verdana" w:cs="Verdana"/>
          <w:spacing w:val="-5"/>
          <w:w w:val="105"/>
          <w:sz w:val="18"/>
          <w:szCs w:val="18"/>
        </w:rPr>
        <w:t xml:space="preserve">antioxidanten aan. Vitamine C is zo'n antioxidant. De meeste diersoorten maken vitamine C </w:t>
      </w:r>
      <w:r>
        <w:rPr>
          <w:rFonts w:ascii="Verdana" w:hAnsi="Verdana" w:cs="Verdana"/>
          <w:spacing w:val="-2"/>
          <w:w w:val="105"/>
          <w:sz w:val="18"/>
          <w:szCs w:val="18"/>
        </w:rPr>
        <w:t>zelf aan maar de mens is een van de uitzonderingen. Gebrek aan deze vitamine in het voedsel</w:t>
      </w:r>
      <w:r>
        <w:rPr>
          <w:rFonts w:ascii="Verdana" w:hAnsi="Verdana" w:cs="Verdana"/>
          <w:spacing w:val="-2"/>
          <w:w w:val="105"/>
          <w:sz w:val="18"/>
          <w:szCs w:val="18"/>
        </w:rPr>
        <w:t xml:space="preserve"> leidt tot de ziekte scheurbuik. Een ziekte die van ouds her veel levens kostte op </w:t>
      </w:r>
      <w:r>
        <w:rPr>
          <w:rFonts w:ascii="Verdana" w:hAnsi="Verdana" w:cs="Verdana"/>
          <w:w w:val="105"/>
          <w:sz w:val="18"/>
          <w:szCs w:val="18"/>
        </w:rPr>
        <w:t>zee.</w:t>
      </w:r>
    </w:p>
    <w:p w:rsidR="00000000" w:rsidRDefault="000F6B59">
      <w:pPr>
        <w:numPr>
          <w:ilvl w:val="0"/>
          <w:numId w:val="10"/>
        </w:numPr>
        <w:tabs>
          <w:tab w:val="clear" w:pos="360"/>
          <w:tab w:val="num" w:pos="432"/>
        </w:tabs>
        <w:spacing w:before="252"/>
        <w:ind w:right="72"/>
        <w:rPr>
          <w:rFonts w:ascii="Verdana" w:hAnsi="Verdana" w:cs="Verdana"/>
          <w:spacing w:val="-4"/>
          <w:w w:val="105"/>
          <w:sz w:val="18"/>
          <w:szCs w:val="18"/>
        </w:rPr>
      </w:pPr>
      <w:r>
        <w:rPr>
          <w:rFonts w:ascii="Verdana" w:hAnsi="Verdana" w:cs="Verdana"/>
          <w:spacing w:val="-6"/>
          <w:w w:val="105"/>
          <w:sz w:val="18"/>
          <w:szCs w:val="18"/>
        </w:rPr>
        <w:t xml:space="preserve">Teken in een diagram van groene fluorescentie intensiteit versus tijd van zowel het gedrag </w:t>
      </w:r>
      <w:r>
        <w:rPr>
          <w:rFonts w:ascii="Verdana" w:hAnsi="Verdana" w:cs="Verdana"/>
          <w:spacing w:val="-7"/>
          <w:w w:val="105"/>
          <w:sz w:val="18"/>
          <w:szCs w:val="18"/>
        </w:rPr>
        <w:t>van een cel van een scheurbuik patiënt als die van een gezond persoon. Be</w:t>
      </w:r>
      <w:r>
        <w:rPr>
          <w:rFonts w:ascii="Verdana" w:hAnsi="Verdana" w:cs="Verdana"/>
          <w:spacing w:val="-7"/>
          <w:w w:val="105"/>
          <w:sz w:val="18"/>
          <w:szCs w:val="18"/>
        </w:rPr>
        <w:t xml:space="preserve">ide cellen zijn </w:t>
      </w:r>
      <w:r>
        <w:rPr>
          <w:rFonts w:ascii="Verdana" w:hAnsi="Verdana" w:cs="Verdana"/>
          <w:spacing w:val="-4"/>
          <w:w w:val="105"/>
          <w:sz w:val="18"/>
          <w:szCs w:val="18"/>
        </w:rPr>
        <w:t>natuurlijk wel met indicator geladen op hetzelfde moment.</w:t>
      </w:r>
    </w:p>
    <w:p w:rsidR="00000000" w:rsidRDefault="000F6B59">
      <w:pPr>
        <w:widowControl/>
        <w:kinsoku/>
        <w:autoSpaceDE w:val="0"/>
        <w:autoSpaceDN w:val="0"/>
        <w:adjustRightInd w:val="0"/>
        <w:sectPr w:rsidR="00000000">
          <w:pgSz w:w="11918" w:h="16854"/>
          <w:pgMar w:top="1452" w:right="1560" w:bottom="9619" w:left="1558" w:header="708" w:footer="708" w:gutter="0"/>
          <w:cols w:space="708"/>
          <w:noEndnote/>
        </w:sectPr>
      </w:pPr>
    </w:p>
    <w:p w:rsidR="00000000" w:rsidRDefault="000F6B59">
      <w:pPr>
        <w:ind w:left="144"/>
        <w:rPr>
          <w:rFonts w:ascii="Verdana" w:hAnsi="Verdana" w:cs="Verdana"/>
          <w:b/>
          <w:bCs/>
          <w:color w:val="003366"/>
          <w:spacing w:val="-8"/>
          <w:w w:val="105"/>
        </w:rPr>
      </w:pPr>
      <w:r>
        <w:rPr>
          <w:rFonts w:ascii="Verdana" w:hAnsi="Verdana" w:cs="Verdana"/>
          <w:b/>
          <w:bCs/>
          <w:color w:val="003366"/>
          <w:spacing w:val="-8"/>
          <w:w w:val="105"/>
        </w:rPr>
        <w:lastRenderedPageBreak/>
        <w:t>Uitwerkingen December</w:t>
      </w:r>
    </w:p>
    <w:p w:rsidR="00000000" w:rsidRDefault="000F6B59">
      <w:pPr>
        <w:spacing w:before="216" w:line="189" w:lineRule="auto"/>
        <w:ind w:left="504"/>
        <w:rPr>
          <w:rFonts w:ascii="Verdana" w:hAnsi="Verdana" w:cs="Verdana"/>
          <w:w w:val="105"/>
          <w:sz w:val="18"/>
          <w:szCs w:val="18"/>
        </w:rPr>
      </w:pPr>
      <w:r>
        <w:rPr>
          <w:rFonts w:ascii="Verdana" w:hAnsi="Verdana" w:cs="Verdana"/>
          <w:w w:val="105"/>
          <w:sz w:val="18"/>
          <w:szCs w:val="18"/>
        </w:rPr>
        <w:t>1.</w:t>
      </w:r>
    </w:p>
    <w:p w:rsidR="00000000" w:rsidRDefault="000F6B59">
      <w:pPr>
        <w:numPr>
          <w:ilvl w:val="0"/>
          <w:numId w:val="11"/>
        </w:numPr>
        <w:tabs>
          <w:tab w:val="clear" w:pos="360"/>
          <w:tab w:val="num" w:pos="1296"/>
        </w:tabs>
        <w:rPr>
          <w:rFonts w:ascii="Verdana" w:hAnsi="Verdana" w:cs="Verdana"/>
          <w:spacing w:val="1"/>
          <w:w w:val="105"/>
          <w:sz w:val="18"/>
          <w:szCs w:val="18"/>
        </w:rPr>
      </w:pPr>
      <w:r>
        <w:rPr>
          <w:rFonts w:ascii="Verdana" w:hAnsi="Verdana" w:cs="Verdana"/>
          <w:spacing w:val="1"/>
          <w:w w:val="105"/>
          <w:sz w:val="18"/>
          <w:szCs w:val="18"/>
        </w:rPr>
        <w:t>De volgende vier structuren zijn mogelijk:</w:t>
      </w:r>
    </w:p>
    <w:p w:rsidR="00000000" w:rsidRDefault="00470160">
      <w:pPr>
        <w:spacing w:after="360"/>
        <w:jc w:val="center"/>
      </w:pPr>
      <w:r>
        <w:rPr>
          <w:noProof/>
        </w:rPr>
        <w:drawing>
          <wp:inline distT="0" distB="0" distL="0" distR="0">
            <wp:extent cx="6477000" cy="2428875"/>
            <wp:effectExtent l="19050" t="0" r="0" b="0"/>
            <wp:docPr id="18" name="Afbeelding 18" descr="_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Pic17"/>
                    <pic:cNvPicPr>
                      <a:picLocks noChangeAspect="1" noChangeArrowheads="1"/>
                    </pic:cNvPicPr>
                  </pic:nvPicPr>
                  <pic:blipFill>
                    <a:blip r:embed="rId15"/>
                    <a:srcRect/>
                    <a:stretch>
                      <a:fillRect/>
                    </a:stretch>
                  </pic:blipFill>
                  <pic:spPr bwMode="auto">
                    <a:xfrm>
                      <a:off x="0" y="0"/>
                      <a:ext cx="6477000" cy="2428875"/>
                    </a:xfrm>
                    <a:prstGeom prst="rect">
                      <a:avLst/>
                    </a:prstGeom>
                    <a:noFill/>
                    <a:ln w="9525">
                      <a:noFill/>
                      <a:miter lim="800000"/>
                      <a:headEnd/>
                      <a:tailEnd/>
                    </a:ln>
                  </pic:spPr>
                </pic:pic>
              </a:graphicData>
            </a:graphic>
          </wp:inline>
        </w:drawing>
      </w:r>
    </w:p>
    <w:p w:rsidR="00000000" w:rsidRDefault="000F6B59">
      <w:pPr>
        <w:numPr>
          <w:ilvl w:val="0"/>
          <w:numId w:val="12"/>
        </w:numPr>
        <w:tabs>
          <w:tab w:val="clear" w:pos="360"/>
          <w:tab w:val="num" w:pos="1296"/>
        </w:tabs>
        <w:ind w:right="1296"/>
        <w:jc w:val="both"/>
        <w:rPr>
          <w:rFonts w:ascii="Verdana" w:hAnsi="Verdana" w:cs="Verdana"/>
          <w:spacing w:val="-4"/>
          <w:w w:val="105"/>
          <w:sz w:val="18"/>
          <w:szCs w:val="18"/>
        </w:rPr>
      </w:pPr>
      <w:r>
        <w:rPr>
          <w:rFonts w:ascii="Verdana" w:hAnsi="Verdana" w:cs="Verdana"/>
          <w:spacing w:val="-7"/>
          <w:w w:val="105"/>
          <w:sz w:val="18"/>
          <w:szCs w:val="18"/>
        </w:rPr>
        <w:t xml:space="preserve">Joodwater </w:t>
      </w:r>
      <w:r>
        <w:rPr>
          <w:rFonts w:ascii="Verdana" w:hAnsi="Verdana" w:cs="Verdana"/>
          <w:spacing w:val="-7"/>
          <w:w w:val="105"/>
          <w:sz w:val="18"/>
          <w:szCs w:val="18"/>
        </w:rPr>
        <w:t xml:space="preserve">reageert in een snelle donker reactie met onverzadigde koolwaterstoffen </w:t>
      </w:r>
      <w:r>
        <w:rPr>
          <w:rFonts w:ascii="Verdana" w:hAnsi="Verdana" w:cs="Verdana"/>
          <w:spacing w:val="-8"/>
          <w:w w:val="105"/>
          <w:sz w:val="18"/>
          <w:szCs w:val="18"/>
        </w:rPr>
        <w:t xml:space="preserve">maar niet met aromatische koolwaterstoffen. Wat hier na oxidatie over blijft, is een </w:t>
      </w:r>
      <w:r>
        <w:rPr>
          <w:rFonts w:ascii="Verdana" w:hAnsi="Verdana" w:cs="Verdana"/>
          <w:spacing w:val="-4"/>
          <w:w w:val="105"/>
          <w:sz w:val="18"/>
          <w:szCs w:val="18"/>
        </w:rPr>
        <w:t>aromatische koolwaterstof, die joodwater dus niet snel ontkleurt.</w:t>
      </w:r>
    </w:p>
    <w:p w:rsidR="00000000" w:rsidRDefault="000F6B59">
      <w:pPr>
        <w:numPr>
          <w:ilvl w:val="0"/>
          <w:numId w:val="13"/>
        </w:numPr>
        <w:tabs>
          <w:tab w:val="clear" w:pos="360"/>
          <w:tab w:val="num" w:pos="936"/>
        </w:tabs>
        <w:ind w:right="1008"/>
        <w:rPr>
          <w:rFonts w:ascii="Verdana" w:hAnsi="Verdana" w:cs="Verdana"/>
          <w:spacing w:val="-5"/>
          <w:w w:val="105"/>
          <w:sz w:val="18"/>
          <w:szCs w:val="18"/>
        </w:rPr>
      </w:pPr>
      <w:r>
        <w:rPr>
          <w:rFonts w:ascii="Verdana" w:hAnsi="Verdana" w:cs="Verdana"/>
          <w:spacing w:val="-4"/>
          <w:w w:val="105"/>
          <w:sz w:val="18"/>
          <w:szCs w:val="18"/>
        </w:rPr>
        <w:t xml:space="preserve">Uit de structuurfomule is af te leiden dat de verbinding hoofdzakelijk apolaire ketens en groepen bevat en dus een hydrofoob karakter heeft. Hydrofobe stoffen lossen bij voorkeur </w:t>
      </w:r>
      <w:r>
        <w:rPr>
          <w:rFonts w:ascii="Verdana" w:hAnsi="Verdana" w:cs="Verdana"/>
          <w:spacing w:val="-1"/>
          <w:w w:val="105"/>
          <w:sz w:val="18"/>
          <w:szCs w:val="18"/>
        </w:rPr>
        <w:t>op in hydrofobe oplosmiddelen. Het celmembraan zal, omdat de indicator zich d</w:t>
      </w:r>
      <w:r>
        <w:rPr>
          <w:rFonts w:ascii="Verdana" w:hAnsi="Verdana" w:cs="Verdana"/>
          <w:spacing w:val="-1"/>
          <w:w w:val="105"/>
          <w:sz w:val="18"/>
          <w:szCs w:val="18"/>
        </w:rPr>
        <w:t xml:space="preserve">aar </w:t>
      </w:r>
      <w:r>
        <w:rPr>
          <w:rFonts w:ascii="Verdana" w:hAnsi="Verdana" w:cs="Verdana"/>
          <w:spacing w:val="-5"/>
          <w:w w:val="105"/>
          <w:sz w:val="18"/>
          <w:szCs w:val="18"/>
        </w:rPr>
        <w:t>ophoopt, dus hydrofoob moeten zijn.</w:t>
      </w:r>
    </w:p>
    <w:p w:rsidR="00000000" w:rsidRDefault="000F6B59">
      <w:pPr>
        <w:numPr>
          <w:ilvl w:val="0"/>
          <w:numId w:val="13"/>
        </w:numPr>
        <w:tabs>
          <w:tab w:val="clear" w:pos="360"/>
          <w:tab w:val="num" w:pos="936"/>
        </w:tabs>
        <w:ind w:right="936"/>
        <w:rPr>
          <w:rFonts w:ascii="Verdana" w:hAnsi="Verdana" w:cs="Verdana"/>
          <w:spacing w:val="-3"/>
          <w:w w:val="105"/>
          <w:sz w:val="18"/>
          <w:szCs w:val="18"/>
        </w:rPr>
      </w:pPr>
      <w:r>
        <w:rPr>
          <w:rFonts w:ascii="Verdana" w:hAnsi="Verdana" w:cs="Verdana"/>
          <w:spacing w:val="-7"/>
          <w:w w:val="105"/>
          <w:sz w:val="18"/>
          <w:szCs w:val="18"/>
        </w:rPr>
        <w:t>Onder niet-zure omstandigheden zal de carboxyl-groep een H</w:t>
      </w:r>
      <w:r>
        <w:rPr>
          <w:rFonts w:ascii="Verdana" w:hAnsi="Verdana" w:cs="Verdana"/>
          <w:spacing w:val="-7"/>
          <w:w w:val="110"/>
          <w:sz w:val="18"/>
          <w:szCs w:val="18"/>
          <w:vertAlign w:val="superscript"/>
        </w:rPr>
        <w:t>+</w:t>
      </w:r>
      <w:r>
        <w:rPr>
          <w:rFonts w:ascii="Verdana" w:hAnsi="Verdana" w:cs="Verdana"/>
          <w:spacing w:val="-7"/>
          <w:w w:val="105"/>
          <w:sz w:val="18"/>
          <w:szCs w:val="18"/>
        </w:rPr>
        <w:t xml:space="preserve"> deeltje afstaan en negatief </w:t>
      </w:r>
      <w:r>
        <w:rPr>
          <w:rFonts w:ascii="Verdana" w:hAnsi="Verdana" w:cs="Verdana"/>
          <w:w w:val="105"/>
          <w:sz w:val="18"/>
          <w:szCs w:val="18"/>
        </w:rPr>
        <w:t xml:space="preserve">geladen worden. De zuurrest heeft hierdoor een zeer sterk polair (en dus hydrofiel) </w:t>
      </w:r>
      <w:r>
        <w:rPr>
          <w:rFonts w:ascii="Verdana" w:hAnsi="Verdana" w:cs="Verdana"/>
          <w:spacing w:val="-5"/>
          <w:w w:val="105"/>
          <w:sz w:val="18"/>
          <w:szCs w:val="18"/>
        </w:rPr>
        <w:t xml:space="preserve">karakter gekregen terwijl de rest van het molecuul zijn hydrofobe karakter heeft behouden. </w:t>
      </w:r>
      <w:r>
        <w:rPr>
          <w:rFonts w:ascii="Verdana" w:hAnsi="Verdana" w:cs="Verdana"/>
          <w:spacing w:val="-6"/>
          <w:w w:val="105"/>
          <w:sz w:val="18"/>
          <w:szCs w:val="18"/>
        </w:rPr>
        <w:t xml:space="preserve">Het molecuul gedraagt zich nu als een zeep-molecuul waarbij de "staart" in het membraan </w:t>
      </w:r>
      <w:r>
        <w:rPr>
          <w:rFonts w:ascii="Verdana" w:hAnsi="Verdana" w:cs="Verdana"/>
          <w:spacing w:val="-3"/>
          <w:w w:val="105"/>
          <w:sz w:val="18"/>
          <w:szCs w:val="18"/>
        </w:rPr>
        <w:t>steekt en de zuurrest "kop" in de waterfase steekt.</w:t>
      </w:r>
    </w:p>
    <w:p w:rsidR="00000000" w:rsidRDefault="000F6B59">
      <w:pPr>
        <w:numPr>
          <w:ilvl w:val="0"/>
          <w:numId w:val="13"/>
        </w:numPr>
        <w:tabs>
          <w:tab w:val="clear" w:pos="360"/>
          <w:tab w:val="num" w:pos="936"/>
        </w:tabs>
        <w:ind w:right="1008"/>
        <w:rPr>
          <w:rFonts w:ascii="Verdana" w:hAnsi="Verdana" w:cs="Verdana"/>
          <w:spacing w:val="-4"/>
          <w:w w:val="105"/>
          <w:sz w:val="18"/>
          <w:szCs w:val="18"/>
        </w:rPr>
      </w:pPr>
      <w:r>
        <w:rPr>
          <w:rFonts w:ascii="Verdana" w:hAnsi="Verdana" w:cs="Verdana"/>
          <w:spacing w:val="-4"/>
          <w:w w:val="105"/>
          <w:sz w:val="18"/>
          <w:szCs w:val="18"/>
        </w:rPr>
        <w:t>De bestraling met UV-lich</w:t>
      </w:r>
      <w:r>
        <w:rPr>
          <w:rFonts w:ascii="Verdana" w:hAnsi="Verdana" w:cs="Verdana"/>
          <w:spacing w:val="-4"/>
          <w:w w:val="105"/>
          <w:sz w:val="18"/>
          <w:szCs w:val="18"/>
        </w:rPr>
        <w:t>t leidt tot oxidatieve stress en dus tot omzetting van de indicator en tot de meest groen kleur.</w:t>
      </w:r>
    </w:p>
    <w:p w:rsidR="00000000" w:rsidRDefault="000F6B59">
      <w:pPr>
        <w:numPr>
          <w:ilvl w:val="0"/>
          <w:numId w:val="13"/>
        </w:numPr>
        <w:tabs>
          <w:tab w:val="clear" w:pos="360"/>
          <w:tab w:val="num" w:pos="936"/>
        </w:tabs>
        <w:rPr>
          <w:rFonts w:ascii="Verdana" w:hAnsi="Verdana" w:cs="Verdana"/>
          <w:spacing w:val="-4"/>
          <w:w w:val="105"/>
          <w:sz w:val="18"/>
          <w:szCs w:val="18"/>
        </w:rPr>
      </w:pPr>
      <w:r>
        <w:rPr>
          <w:rFonts w:ascii="Verdana" w:hAnsi="Verdana" w:cs="Verdana"/>
          <w:spacing w:val="-4"/>
          <w:w w:val="105"/>
          <w:sz w:val="18"/>
          <w:szCs w:val="18"/>
        </w:rPr>
        <w:t>1,0·10</w:t>
      </w:r>
      <w:r>
        <w:rPr>
          <w:rFonts w:ascii="Verdana" w:hAnsi="Verdana" w:cs="Verdana"/>
          <w:spacing w:val="-4"/>
          <w:w w:val="110"/>
          <w:sz w:val="18"/>
          <w:szCs w:val="18"/>
          <w:vertAlign w:val="superscript"/>
        </w:rPr>
        <w:t>-6</w:t>
      </w:r>
      <w:r>
        <w:rPr>
          <w:rFonts w:ascii="Verdana" w:hAnsi="Verdana" w:cs="Verdana"/>
          <w:spacing w:val="-4"/>
          <w:w w:val="105"/>
          <w:sz w:val="18"/>
          <w:szCs w:val="18"/>
        </w:rPr>
        <w:t xml:space="preserve"> l · 0,3·10</w:t>
      </w:r>
      <w:r>
        <w:rPr>
          <w:rFonts w:ascii="Verdana" w:hAnsi="Verdana" w:cs="Verdana"/>
          <w:spacing w:val="-4"/>
          <w:w w:val="110"/>
          <w:sz w:val="18"/>
          <w:szCs w:val="18"/>
          <w:vertAlign w:val="superscript"/>
        </w:rPr>
        <w:t>-6</w:t>
      </w:r>
      <w:r>
        <w:rPr>
          <w:rFonts w:ascii="Verdana" w:hAnsi="Verdana" w:cs="Verdana"/>
          <w:spacing w:val="-4"/>
          <w:w w:val="105"/>
          <w:sz w:val="18"/>
          <w:szCs w:val="18"/>
        </w:rPr>
        <w:t xml:space="preserve"> mol/l / 14 plantencellen = 2,1·10</w:t>
      </w:r>
      <w:r>
        <w:rPr>
          <w:rFonts w:ascii="Verdana" w:hAnsi="Verdana" w:cs="Verdana"/>
          <w:spacing w:val="-4"/>
          <w:w w:val="110"/>
          <w:sz w:val="18"/>
          <w:szCs w:val="18"/>
          <w:vertAlign w:val="superscript"/>
        </w:rPr>
        <w:t>-14</w:t>
      </w:r>
      <w:r>
        <w:rPr>
          <w:rFonts w:ascii="Verdana" w:hAnsi="Verdana" w:cs="Verdana"/>
          <w:spacing w:val="-4"/>
          <w:w w:val="105"/>
          <w:sz w:val="18"/>
          <w:szCs w:val="18"/>
        </w:rPr>
        <w:t xml:space="preserve"> mol indicator per plantencel</w:t>
      </w:r>
    </w:p>
    <w:p w:rsidR="00000000" w:rsidRDefault="000F6B59">
      <w:pPr>
        <w:numPr>
          <w:ilvl w:val="0"/>
          <w:numId w:val="13"/>
        </w:numPr>
        <w:tabs>
          <w:tab w:val="clear" w:pos="360"/>
          <w:tab w:val="num" w:pos="936"/>
        </w:tabs>
        <w:ind w:right="936"/>
        <w:rPr>
          <w:rFonts w:ascii="Verdana" w:hAnsi="Verdana" w:cs="Verdana"/>
          <w:spacing w:val="-10"/>
          <w:w w:val="105"/>
          <w:sz w:val="18"/>
          <w:szCs w:val="18"/>
        </w:rPr>
      </w:pPr>
      <w:r>
        <w:rPr>
          <w:rFonts w:ascii="Verdana" w:hAnsi="Verdana" w:cs="Verdana"/>
          <w:spacing w:val="-11"/>
          <w:w w:val="105"/>
          <w:sz w:val="18"/>
          <w:szCs w:val="18"/>
        </w:rPr>
        <w:t>oppervlak cel = 4 r</w:t>
      </w:r>
      <w:r>
        <w:rPr>
          <w:rFonts w:ascii="Verdana" w:hAnsi="Verdana" w:cs="Verdana"/>
          <w:spacing w:val="-11"/>
          <w:w w:val="110"/>
          <w:sz w:val="18"/>
          <w:szCs w:val="18"/>
          <w:vertAlign w:val="superscript"/>
        </w:rPr>
        <w:t>2</w:t>
      </w:r>
      <w:r>
        <w:rPr>
          <w:rFonts w:ascii="Verdana" w:hAnsi="Verdana" w:cs="Verdana"/>
          <w:spacing w:val="-11"/>
          <w:w w:val="105"/>
          <w:sz w:val="18"/>
          <w:szCs w:val="18"/>
        </w:rPr>
        <w:t xml:space="preserve"> = 4 · 3,14 · (10·10</w:t>
      </w:r>
      <w:r>
        <w:rPr>
          <w:rFonts w:ascii="Verdana" w:hAnsi="Verdana" w:cs="Verdana"/>
          <w:spacing w:val="-11"/>
          <w:w w:val="110"/>
          <w:sz w:val="18"/>
          <w:szCs w:val="18"/>
          <w:vertAlign w:val="superscript"/>
        </w:rPr>
        <w:t>-6</w:t>
      </w:r>
      <w:r>
        <w:rPr>
          <w:rFonts w:ascii="Verdana" w:hAnsi="Verdana" w:cs="Verdana"/>
          <w:spacing w:val="-11"/>
          <w:w w:val="105"/>
          <w:sz w:val="18"/>
          <w:szCs w:val="18"/>
        </w:rPr>
        <w:t xml:space="preserve"> m)</w:t>
      </w:r>
      <w:r>
        <w:rPr>
          <w:rFonts w:ascii="Verdana" w:hAnsi="Verdana" w:cs="Verdana"/>
          <w:spacing w:val="-11"/>
          <w:w w:val="110"/>
          <w:sz w:val="18"/>
          <w:szCs w:val="18"/>
          <w:vertAlign w:val="superscript"/>
        </w:rPr>
        <w:t>2</w:t>
      </w:r>
      <w:r>
        <w:rPr>
          <w:rFonts w:ascii="Verdana" w:hAnsi="Verdana" w:cs="Verdana"/>
          <w:spacing w:val="-11"/>
          <w:w w:val="105"/>
          <w:sz w:val="18"/>
          <w:szCs w:val="18"/>
        </w:rPr>
        <w:t xml:space="preserve"> = 1,3 · 10</w:t>
      </w:r>
      <w:r>
        <w:rPr>
          <w:rFonts w:ascii="Verdana" w:hAnsi="Verdana" w:cs="Verdana"/>
          <w:spacing w:val="-11"/>
          <w:w w:val="110"/>
          <w:sz w:val="18"/>
          <w:szCs w:val="18"/>
          <w:vertAlign w:val="superscript"/>
        </w:rPr>
        <w:t>-9</w:t>
      </w:r>
      <w:r>
        <w:rPr>
          <w:rFonts w:ascii="Verdana" w:hAnsi="Verdana" w:cs="Verdana"/>
          <w:spacing w:val="-11"/>
          <w:w w:val="105"/>
          <w:sz w:val="18"/>
          <w:szCs w:val="18"/>
        </w:rPr>
        <w:t xml:space="preserve"> m</w:t>
      </w:r>
      <w:r>
        <w:rPr>
          <w:rFonts w:ascii="Verdana" w:hAnsi="Verdana" w:cs="Verdana"/>
          <w:spacing w:val="-11"/>
          <w:w w:val="110"/>
          <w:sz w:val="18"/>
          <w:szCs w:val="18"/>
          <w:vertAlign w:val="superscript"/>
        </w:rPr>
        <w:t>2</w:t>
      </w:r>
      <w:r>
        <w:rPr>
          <w:rFonts w:ascii="Verdana" w:hAnsi="Verdana" w:cs="Verdana"/>
          <w:spacing w:val="-11"/>
          <w:w w:val="105"/>
          <w:sz w:val="18"/>
          <w:szCs w:val="18"/>
        </w:rPr>
        <w:t>; Concent</w:t>
      </w:r>
      <w:r>
        <w:rPr>
          <w:rFonts w:ascii="Verdana" w:hAnsi="Verdana" w:cs="Verdana"/>
          <w:spacing w:val="-11"/>
          <w:w w:val="105"/>
          <w:sz w:val="18"/>
          <w:szCs w:val="18"/>
        </w:rPr>
        <w:t>ratie 2,1·10</w:t>
      </w:r>
      <w:r>
        <w:rPr>
          <w:rFonts w:ascii="Verdana" w:hAnsi="Verdana" w:cs="Verdana"/>
          <w:spacing w:val="-11"/>
          <w:w w:val="110"/>
          <w:sz w:val="18"/>
          <w:szCs w:val="18"/>
          <w:vertAlign w:val="superscript"/>
        </w:rPr>
        <w:t>-14</w:t>
      </w:r>
      <w:r>
        <w:rPr>
          <w:rFonts w:ascii="Verdana" w:hAnsi="Verdana" w:cs="Verdana"/>
          <w:spacing w:val="-11"/>
          <w:w w:val="105"/>
          <w:sz w:val="18"/>
          <w:szCs w:val="18"/>
        </w:rPr>
        <w:t xml:space="preserve"> mol / </w:t>
      </w:r>
      <w:r>
        <w:rPr>
          <w:rFonts w:ascii="Verdana" w:hAnsi="Verdana" w:cs="Verdana"/>
          <w:spacing w:val="-10"/>
          <w:w w:val="105"/>
          <w:sz w:val="18"/>
          <w:szCs w:val="18"/>
        </w:rPr>
        <w:t>1,3·10</w:t>
      </w:r>
      <w:r>
        <w:rPr>
          <w:rFonts w:ascii="Verdana" w:hAnsi="Verdana" w:cs="Verdana"/>
          <w:spacing w:val="-10"/>
          <w:w w:val="110"/>
          <w:sz w:val="12"/>
          <w:szCs w:val="12"/>
        </w:rPr>
        <w:t xml:space="preserve">-9 </w:t>
      </w:r>
      <w:r>
        <w:rPr>
          <w:rFonts w:ascii="Verdana" w:hAnsi="Verdana" w:cs="Verdana"/>
          <w:spacing w:val="-10"/>
          <w:w w:val="105"/>
          <w:sz w:val="18"/>
          <w:szCs w:val="18"/>
        </w:rPr>
        <w:t>m</w:t>
      </w:r>
      <w:r>
        <w:rPr>
          <w:rFonts w:ascii="Verdana" w:hAnsi="Verdana" w:cs="Verdana"/>
          <w:spacing w:val="-10"/>
          <w:w w:val="110"/>
          <w:sz w:val="18"/>
          <w:szCs w:val="18"/>
          <w:vertAlign w:val="superscript"/>
        </w:rPr>
        <w:t>2</w:t>
      </w:r>
      <w:r>
        <w:rPr>
          <w:rFonts w:ascii="Verdana" w:hAnsi="Verdana" w:cs="Verdana"/>
          <w:spacing w:val="-10"/>
          <w:w w:val="105"/>
          <w:sz w:val="18"/>
          <w:szCs w:val="18"/>
        </w:rPr>
        <w:t xml:space="preserve"> = 1,6·10</w:t>
      </w:r>
      <w:r>
        <w:rPr>
          <w:rFonts w:ascii="Verdana" w:hAnsi="Verdana" w:cs="Verdana"/>
          <w:spacing w:val="-10"/>
          <w:w w:val="110"/>
          <w:sz w:val="18"/>
          <w:szCs w:val="18"/>
          <w:vertAlign w:val="superscript"/>
        </w:rPr>
        <w:t>-5</w:t>
      </w:r>
      <w:r>
        <w:rPr>
          <w:rFonts w:ascii="Verdana" w:hAnsi="Verdana" w:cs="Verdana"/>
          <w:spacing w:val="-10"/>
          <w:w w:val="105"/>
          <w:sz w:val="18"/>
          <w:szCs w:val="18"/>
        </w:rPr>
        <w:t xml:space="preserve"> mol m</w:t>
      </w:r>
      <w:r>
        <w:rPr>
          <w:rFonts w:ascii="Verdana" w:hAnsi="Verdana" w:cs="Verdana"/>
          <w:spacing w:val="-10"/>
          <w:w w:val="110"/>
          <w:sz w:val="18"/>
          <w:szCs w:val="18"/>
          <w:vertAlign w:val="superscript"/>
        </w:rPr>
        <w:t>-2</w:t>
      </w:r>
      <w:r>
        <w:rPr>
          <w:rFonts w:ascii="Verdana" w:hAnsi="Verdana" w:cs="Verdana"/>
          <w:spacing w:val="-10"/>
          <w:w w:val="105"/>
          <w:sz w:val="18"/>
          <w:szCs w:val="18"/>
        </w:rPr>
        <w:t>.</w:t>
      </w:r>
    </w:p>
    <w:p w:rsidR="00000000" w:rsidRDefault="000F6B59">
      <w:pPr>
        <w:numPr>
          <w:ilvl w:val="0"/>
          <w:numId w:val="13"/>
        </w:numPr>
        <w:tabs>
          <w:tab w:val="clear" w:pos="360"/>
          <w:tab w:val="num" w:pos="936"/>
        </w:tabs>
        <w:ind w:right="1080"/>
        <w:rPr>
          <w:rFonts w:ascii="Verdana" w:hAnsi="Verdana" w:cs="Verdana"/>
          <w:spacing w:val="-9"/>
          <w:w w:val="105"/>
          <w:sz w:val="18"/>
          <w:szCs w:val="18"/>
        </w:rPr>
      </w:pPr>
      <w:r>
        <w:rPr>
          <w:rFonts w:ascii="Verdana" w:hAnsi="Verdana" w:cs="Verdana"/>
          <w:spacing w:val="-8"/>
          <w:w w:val="105"/>
          <w:sz w:val="18"/>
          <w:szCs w:val="18"/>
        </w:rPr>
        <w:t xml:space="preserve">Aantal fluorescente moleculen in het gezichtsveld = oppervlakte · concentratie · getal van </w:t>
      </w:r>
      <w:r>
        <w:rPr>
          <w:rFonts w:ascii="Verdana" w:hAnsi="Verdana" w:cs="Verdana"/>
          <w:spacing w:val="-9"/>
          <w:w w:val="105"/>
          <w:sz w:val="18"/>
          <w:szCs w:val="18"/>
        </w:rPr>
        <w:t>Avogadro = 3,14 · (0,5·10</w:t>
      </w:r>
      <w:r>
        <w:rPr>
          <w:rFonts w:ascii="Verdana" w:hAnsi="Verdana" w:cs="Verdana"/>
          <w:spacing w:val="-9"/>
          <w:w w:val="110"/>
          <w:sz w:val="18"/>
          <w:szCs w:val="18"/>
          <w:vertAlign w:val="superscript"/>
        </w:rPr>
        <w:t>-6</w:t>
      </w:r>
      <w:r>
        <w:rPr>
          <w:rFonts w:ascii="Verdana" w:hAnsi="Verdana" w:cs="Verdana"/>
          <w:spacing w:val="-9"/>
          <w:w w:val="105"/>
          <w:sz w:val="18"/>
          <w:szCs w:val="18"/>
        </w:rPr>
        <w:t>/2)</w:t>
      </w:r>
      <w:r>
        <w:rPr>
          <w:rFonts w:ascii="Verdana" w:hAnsi="Verdana" w:cs="Verdana"/>
          <w:spacing w:val="-9"/>
          <w:w w:val="110"/>
          <w:sz w:val="18"/>
          <w:szCs w:val="18"/>
          <w:vertAlign w:val="superscript"/>
        </w:rPr>
        <w:t>2</w:t>
      </w:r>
      <w:r>
        <w:rPr>
          <w:rFonts w:ascii="Verdana" w:hAnsi="Verdana" w:cs="Verdana"/>
          <w:spacing w:val="-9"/>
          <w:w w:val="105"/>
          <w:sz w:val="18"/>
          <w:szCs w:val="18"/>
        </w:rPr>
        <w:t xml:space="preserve"> · 1,6·10</w:t>
      </w:r>
      <w:r>
        <w:rPr>
          <w:rFonts w:ascii="Verdana" w:hAnsi="Verdana" w:cs="Verdana"/>
          <w:spacing w:val="-9"/>
          <w:w w:val="110"/>
          <w:sz w:val="18"/>
          <w:szCs w:val="18"/>
          <w:vertAlign w:val="superscript"/>
        </w:rPr>
        <w:t>-5</w:t>
      </w:r>
      <w:r>
        <w:rPr>
          <w:rFonts w:ascii="Verdana" w:hAnsi="Verdana" w:cs="Verdana"/>
          <w:spacing w:val="-9"/>
          <w:w w:val="105"/>
          <w:sz w:val="18"/>
          <w:szCs w:val="18"/>
        </w:rPr>
        <w:t xml:space="preserve"> mol/m</w:t>
      </w:r>
      <w:r>
        <w:rPr>
          <w:rFonts w:ascii="Verdana" w:hAnsi="Verdana" w:cs="Verdana"/>
          <w:spacing w:val="-9"/>
          <w:w w:val="110"/>
          <w:sz w:val="18"/>
          <w:szCs w:val="18"/>
          <w:vertAlign w:val="superscript"/>
        </w:rPr>
        <w:t>-2</w:t>
      </w:r>
      <w:r>
        <w:rPr>
          <w:rFonts w:ascii="Verdana" w:hAnsi="Verdana" w:cs="Verdana"/>
          <w:spacing w:val="-9"/>
          <w:w w:val="105"/>
          <w:sz w:val="18"/>
          <w:szCs w:val="18"/>
        </w:rPr>
        <w:t xml:space="preserve"> · 6,0 · 10</w:t>
      </w:r>
      <w:r>
        <w:rPr>
          <w:rFonts w:ascii="Verdana" w:hAnsi="Verdana" w:cs="Verdana"/>
          <w:spacing w:val="-9"/>
          <w:w w:val="110"/>
          <w:sz w:val="18"/>
          <w:szCs w:val="18"/>
          <w:vertAlign w:val="superscript"/>
        </w:rPr>
        <w:t>23</w:t>
      </w:r>
      <w:r>
        <w:rPr>
          <w:rFonts w:ascii="Verdana" w:hAnsi="Verdana" w:cs="Verdana"/>
          <w:spacing w:val="-9"/>
          <w:w w:val="105"/>
          <w:sz w:val="18"/>
          <w:szCs w:val="18"/>
        </w:rPr>
        <w:t xml:space="preserve"> moleculen/mol = 2·10</w:t>
      </w:r>
      <w:r>
        <w:rPr>
          <w:rFonts w:ascii="Verdana" w:hAnsi="Verdana" w:cs="Verdana"/>
          <w:spacing w:val="-9"/>
          <w:w w:val="110"/>
          <w:sz w:val="18"/>
          <w:szCs w:val="18"/>
          <w:vertAlign w:val="superscript"/>
        </w:rPr>
        <w:t>6</w:t>
      </w:r>
    </w:p>
    <w:p w:rsidR="00000000" w:rsidRDefault="000F6B59">
      <w:pPr>
        <w:numPr>
          <w:ilvl w:val="0"/>
          <w:numId w:val="14"/>
        </w:numPr>
        <w:tabs>
          <w:tab w:val="clear" w:pos="360"/>
          <w:tab w:val="num" w:pos="936"/>
        </w:tabs>
        <w:ind w:right="1368"/>
        <w:rPr>
          <w:rFonts w:ascii="Verdana" w:hAnsi="Verdana" w:cs="Verdana"/>
          <w:spacing w:val="-5"/>
          <w:w w:val="105"/>
          <w:sz w:val="18"/>
          <w:szCs w:val="18"/>
        </w:rPr>
      </w:pPr>
      <w:r>
        <w:rPr>
          <w:noProof/>
        </w:rPr>
        <w:pict>
          <v:shape id="_x0000_s1032" type="#_x0000_t202" style="position:absolute;left:0;text-align:left;margin-left:44.15pt;margin-top:19.7pt;width:253.45pt;height:192.7pt;z-index:-251652096;mso-wrap-edited:f;mso-wrap-distance-left:0;mso-wrap-distance-right:0" wrapcoords="-62 0 -62 21600 21662 21600 21662 0 -62 0" o:allowincell="f" stroked="f">
            <v:fill opacity="0"/>
            <v:textbox inset="0,0,0,0">
              <w:txbxContent>
                <w:p w:rsidR="00000000" w:rsidRDefault="00470160">
                  <w:pPr>
                    <w:jc w:val="center"/>
                  </w:pPr>
                  <w:r>
                    <w:rPr>
                      <w:noProof/>
                    </w:rPr>
                    <w:drawing>
                      <wp:inline distT="0" distB="0" distL="0" distR="0">
                        <wp:extent cx="3219450" cy="2447925"/>
                        <wp:effectExtent l="19050" t="0" r="0" b="0"/>
                        <wp:docPr id="20" name="Afbeelding 20" descr="_Pi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Pic19"/>
                                <pic:cNvPicPr>
                                  <a:picLocks noChangeAspect="1" noChangeArrowheads="1"/>
                                </pic:cNvPicPr>
                              </pic:nvPicPr>
                              <pic:blipFill>
                                <a:blip r:embed="rId16"/>
                                <a:srcRect/>
                                <a:stretch>
                                  <a:fillRect/>
                                </a:stretch>
                              </pic:blipFill>
                              <pic:spPr bwMode="auto">
                                <a:xfrm>
                                  <a:off x="0" y="0"/>
                                  <a:ext cx="3219450" cy="2447925"/>
                                </a:xfrm>
                                <a:prstGeom prst="rect">
                                  <a:avLst/>
                                </a:prstGeom>
                                <a:noFill/>
                                <a:ln w="9525">
                                  <a:noFill/>
                                  <a:miter lim="800000"/>
                                  <a:headEnd/>
                                  <a:tailEnd/>
                                </a:ln>
                              </pic:spPr>
                            </pic:pic>
                          </a:graphicData>
                        </a:graphic>
                      </wp:inline>
                    </w:drawing>
                  </w:r>
                </w:p>
              </w:txbxContent>
            </v:textbox>
          </v:shape>
        </w:pict>
      </w:r>
      <w:r>
        <w:rPr>
          <w:rFonts w:ascii="Verdana" w:hAnsi="Verdana" w:cs="Verdana"/>
          <w:spacing w:val="-6"/>
          <w:w w:val="105"/>
          <w:sz w:val="18"/>
          <w:szCs w:val="18"/>
        </w:rPr>
        <w:t xml:space="preserve">De steiler en hoger lopende ruitjes curve is afkomstig van een scheurbuik patiënt. Het </w:t>
      </w:r>
      <w:r>
        <w:rPr>
          <w:rFonts w:ascii="Verdana" w:hAnsi="Verdana" w:cs="Verdana"/>
          <w:spacing w:val="-5"/>
          <w:w w:val="105"/>
          <w:sz w:val="18"/>
          <w:szCs w:val="18"/>
        </w:rPr>
        <w:t>gebrek aan vitamine C zorgt voor een verminderde weerstand tegen oxidatieve stress.</w:t>
      </w:r>
    </w:p>
    <w:p w:rsidR="00000000" w:rsidRDefault="000F6B59">
      <w:pPr>
        <w:widowControl/>
        <w:kinsoku/>
        <w:autoSpaceDE w:val="0"/>
        <w:autoSpaceDN w:val="0"/>
        <w:adjustRightInd w:val="0"/>
        <w:sectPr w:rsidR="00000000">
          <w:pgSz w:w="11918" w:h="16854"/>
          <w:pgMar w:top="1452" w:right="799" w:bottom="1292" w:left="859" w:header="708" w:footer="708" w:gutter="0"/>
          <w:cols w:space="708"/>
          <w:noEndnote/>
        </w:sectPr>
      </w:pPr>
    </w:p>
    <w:p w:rsidR="00000000" w:rsidRDefault="000F6B59">
      <w:pPr>
        <w:ind w:left="72"/>
        <w:rPr>
          <w:rFonts w:ascii="Verdana" w:hAnsi="Verdana" w:cs="Verdana"/>
          <w:b/>
          <w:bCs/>
          <w:color w:val="003366"/>
          <w:spacing w:val="-6"/>
          <w:w w:val="105"/>
        </w:rPr>
      </w:pPr>
      <w:r>
        <w:rPr>
          <w:rFonts w:ascii="Verdana" w:hAnsi="Verdana" w:cs="Verdana"/>
          <w:b/>
          <w:bCs/>
          <w:color w:val="003366"/>
          <w:spacing w:val="-6"/>
          <w:w w:val="105"/>
        </w:rPr>
        <w:lastRenderedPageBreak/>
        <w:t>Opgave Januari: Zoeter door zuur</w:t>
      </w:r>
    </w:p>
    <w:p w:rsidR="00000000" w:rsidRDefault="000F6B59">
      <w:pPr>
        <w:spacing w:before="252"/>
        <w:ind w:left="72"/>
        <w:jc w:val="both"/>
        <w:rPr>
          <w:rFonts w:ascii="Verdana" w:hAnsi="Verdana" w:cs="Verdana"/>
          <w:spacing w:val="-4"/>
          <w:w w:val="105"/>
          <w:sz w:val="18"/>
          <w:szCs w:val="18"/>
        </w:rPr>
      </w:pPr>
      <w:r>
        <w:rPr>
          <w:rFonts w:ascii="Verdana" w:hAnsi="Verdana" w:cs="Verdana"/>
          <w:spacing w:val="-6"/>
          <w:w w:val="105"/>
          <w:sz w:val="18"/>
          <w:szCs w:val="18"/>
        </w:rPr>
        <w:t xml:space="preserve">De zoetheid van frisdrank die lang bewaard wordt, kan in de loop van de tijd veranderen. Dit komt doordat de zoetstof in frisdrank sucrose (= saccharose = tafelsuiker) is, een disaccharide die onder </w:t>
      </w:r>
      <w:r>
        <w:rPr>
          <w:rFonts w:ascii="Verdana" w:hAnsi="Verdana" w:cs="Verdana"/>
          <w:spacing w:val="-4"/>
          <w:w w:val="105"/>
          <w:sz w:val="18"/>
          <w:szCs w:val="18"/>
        </w:rPr>
        <w:t>inv</w:t>
      </w:r>
      <w:r>
        <w:rPr>
          <w:rFonts w:ascii="Verdana" w:hAnsi="Verdana" w:cs="Verdana"/>
          <w:spacing w:val="-4"/>
          <w:w w:val="105"/>
          <w:sz w:val="18"/>
          <w:szCs w:val="18"/>
        </w:rPr>
        <w:t>loed van protonen gehydrolyseerd kan worden tot glucose en fructose volgens de vergelijking:</w:t>
      </w:r>
    </w:p>
    <w:p w:rsidR="00000000" w:rsidRDefault="000F6B59">
      <w:pPr>
        <w:spacing w:before="252"/>
        <w:ind w:left="72"/>
        <w:rPr>
          <w:rFonts w:ascii="Verdana" w:hAnsi="Verdana" w:cs="Verdana"/>
          <w:spacing w:val="-4"/>
          <w:w w:val="105"/>
          <w:sz w:val="18"/>
          <w:szCs w:val="18"/>
        </w:rPr>
      </w:pPr>
      <w:r>
        <w:rPr>
          <w:rFonts w:ascii="Verdana" w:hAnsi="Verdana" w:cs="Verdana"/>
          <w:spacing w:val="-4"/>
          <w:w w:val="105"/>
          <w:sz w:val="18"/>
          <w:szCs w:val="18"/>
        </w:rPr>
        <w:t>sucrose + H</w:t>
      </w:r>
      <w:r>
        <w:rPr>
          <w:rFonts w:ascii="Verdana" w:hAnsi="Verdana" w:cs="Verdana"/>
          <w:spacing w:val="-4"/>
          <w:w w:val="110"/>
          <w:sz w:val="12"/>
          <w:szCs w:val="12"/>
        </w:rPr>
        <w:t>2</w:t>
      </w:r>
      <w:r>
        <w:rPr>
          <w:rFonts w:ascii="Verdana" w:hAnsi="Verdana" w:cs="Verdana"/>
          <w:spacing w:val="-4"/>
          <w:w w:val="105"/>
          <w:sz w:val="18"/>
          <w:szCs w:val="18"/>
        </w:rPr>
        <w:t>O --&gt; glucose + fructose</w:t>
      </w:r>
    </w:p>
    <w:p w:rsidR="00000000" w:rsidRDefault="000F6B59">
      <w:pPr>
        <w:spacing w:before="288"/>
        <w:ind w:left="72"/>
        <w:rPr>
          <w:rFonts w:ascii="Verdana" w:hAnsi="Verdana" w:cs="Verdana"/>
          <w:spacing w:val="-4"/>
          <w:w w:val="105"/>
          <w:sz w:val="18"/>
          <w:szCs w:val="18"/>
        </w:rPr>
      </w:pPr>
      <w:r>
        <w:rPr>
          <w:rFonts w:ascii="Verdana" w:hAnsi="Verdana" w:cs="Verdana"/>
          <w:spacing w:val="-7"/>
          <w:w w:val="105"/>
          <w:sz w:val="18"/>
          <w:szCs w:val="18"/>
        </w:rPr>
        <w:t xml:space="preserve">De snelheid van hydrolyse is afhankelijk van de pH. Bovendien neemt de reactiesnelheid toe als de </w:t>
      </w:r>
      <w:r>
        <w:rPr>
          <w:rFonts w:ascii="Verdana" w:hAnsi="Verdana" w:cs="Verdana"/>
          <w:spacing w:val="-4"/>
          <w:w w:val="105"/>
          <w:sz w:val="18"/>
          <w:szCs w:val="18"/>
        </w:rPr>
        <w:t>temperatuur stijgt, zie tabel 1.</w:t>
      </w:r>
    </w:p>
    <w:p w:rsidR="00000000" w:rsidRDefault="000F6B59">
      <w:pPr>
        <w:spacing w:before="252" w:after="324"/>
        <w:ind w:left="72"/>
        <w:rPr>
          <w:rFonts w:ascii="Verdana" w:hAnsi="Verdana" w:cs="Verdana"/>
          <w:spacing w:val="-4"/>
          <w:w w:val="105"/>
          <w:sz w:val="18"/>
          <w:szCs w:val="18"/>
        </w:rPr>
      </w:pPr>
      <w:r>
        <w:rPr>
          <w:rFonts w:ascii="Verdana" w:hAnsi="Verdana" w:cs="Verdana"/>
          <w:spacing w:val="-4"/>
          <w:w w:val="105"/>
          <w:sz w:val="18"/>
          <w:szCs w:val="18"/>
        </w:rPr>
        <w:t>Tabel 1: Reactiesnelheid r als functie van pH en temperatuur.</w:t>
      </w:r>
    </w:p>
    <w:p w:rsidR="00000000" w:rsidRDefault="000F6B59">
      <w:pPr>
        <w:numPr>
          <w:ilvl w:val="0"/>
          <w:numId w:val="15"/>
        </w:numPr>
        <w:tabs>
          <w:tab w:val="clear" w:pos="432"/>
          <w:tab w:val="num" w:pos="936"/>
        </w:tabs>
        <w:ind w:right="72"/>
        <w:rPr>
          <w:rFonts w:ascii="Verdana" w:hAnsi="Verdana" w:cs="Verdana"/>
          <w:spacing w:val="-4"/>
          <w:w w:val="105"/>
          <w:sz w:val="18"/>
          <w:szCs w:val="18"/>
        </w:rPr>
      </w:pPr>
      <w:r>
        <w:rPr>
          <w:noProof/>
        </w:rPr>
        <w:pict>
          <v:shape id="_x0000_s1033" type="#_x0000_t202" style="position:absolute;left:0;text-align:left;margin-left:68.15pt;margin-top:235.55pt;width:460pt;height:165.85pt;z-index:-251651072;mso-wrap-edited:f;mso-wrap-distance-left:0;mso-wrap-distance-right:0;mso-position-horizontal-relative:page;mso-position-vertical-relative:page" wrapcoords="-62 0 -62 21600 21662 21600 21662 0 -62 0" o:allowincell="f" stroked="f">
            <v:fill opacity="0"/>
            <v:textbox inset="0,0,0,0">
              <w:txbxContent>
                <w:p w:rsidR="00000000" w:rsidRDefault="000F6B59"/>
              </w:txbxContent>
            </v:textbox>
            <w10:wrap type="square" anchorx="page" anchory="page"/>
          </v:shape>
        </w:pict>
      </w:r>
      <w:r>
        <w:rPr>
          <w:noProof/>
        </w:rPr>
        <w:pict>
          <v:shape id="_x0000_s1034" type="#_x0000_t202" style="position:absolute;left:0;text-align:left;margin-left:68.15pt;margin-top:238.2pt;width:216.25pt;height:147.1pt;z-index:251666432;mso-wrap-edited:f;mso-wrap-distance-left:0;mso-wrap-distance-right:0;mso-position-horizontal-relative:page;mso-position-vertical-relative:page" wrapcoords="-62 0 -62 21600 21662 21600 21662 0 -62 0" o:allowincell="f" stroked="f">
            <v:fill opacity="0"/>
            <v:textbox inset="0,0,0,0">
              <w:txbxContent>
                <w:p w:rsidR="00000000" w:rsidRDefault="00470160">
                  <w:pPr>
                    <w:jc w:val="center"/>
                  </w:pPr>
                  <w:r>
                    <w:rPr>
                      <w:noProof/>
                    </w:rPr>
                    <w:drawing>
                      <wp:inline distT="0" distB="0" distL="0" distR="0">
                        <wp:extent cx="2743200" cy="1866900"/>
                        <wp:effectExtent l="19050" t="0" r="0" b="0"/>
                        <wp:docPr id="22" name="Afbeelding 22" descr="_Pi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Pic22"/>
                                <pic:cNvPicPr>
                                  <a:picLocks noChangeAspect="1" noChangeArrowheads="1"/>
                                </pic:cNvPicPr>
                              </pic:nvPicPr>
                              <pic:blipFill>
                                <a:blip r:embed="rId17"/>
                                <a:srcRect/>
                                <a:stretch>
                                  <a:fillRect/>
                                </a:stretch>
                              </pic:blipFill>
                              <pic:spPr bwMode="auto">
                                <a:xfrm>
                                  <a:off x="0" y="0"/>
                                  <a:ext cx="2743200" cy="1866900"/>
                                </a:xfrm>
                                <a:prstGeom prst="rect">
                                  <a:avLst/>
                                </a:prstGeom>
                                <a:noFill/>
                                <a:ln w="9525">
                                  <a:noFill/>
                                  <a:miter lim="800000"/>
                                  <a:headEnd/>
                                  <a:tailEnd/>
                                </a:ln>
                              </pic:spPr>
                            </pic:pic>
                          </a:graphicData>
                        </a:graphic>
                      </wp:inline>
                    </w:drawing>
                  </w:r>
                </w:p>
              </w:txbxContent>
            </v:textbox>
            <w10:wrap type="square" anchorx="page" anchory="page"/>
          </v:shape>
        </w:pict>
      </w:r>
      <w:r>
        <w:rPr>
          <w:noProof/>
        </w:rPr>
        <w:pict>
          <v:shape id="_x0000_s1035" type="#_x0000_t202" style="position:absolute;left:0;text-align:left;margin-left:73.2pt;margin-top:238.2pt;width:207.4pt;height:140.9pt;z-index:251667456;mso-wrap-edited:f;mso-wrap-distance-left:0;mso-wrap-distance-right: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tblPr>
                  <w:tblGrid>
                    <w:gridCol w:w="1459"/>
                    <w:gridCol w:w="903"/>
                    <w:gridCol w:w="897"/>
                    <w:gridCol w:w="879"/>
                  </w:tblGrid>
                  <w:tr w:rsidR="00000000">
                    <w:tblPrEx>
                      <w:tblCellMar>
                        <w:top w:w="0" w:type="dxa"/>
                        <w:left w:w="0" w:type="dxa"/>
                        <w:bottom w:w="0" w:type="dxa"/>
                        <w:right w:w="0" w:type="dxa"/>
                      </w:tblCellMar>
                    </w:tblPrEx>
                    <w:trPr>
                      <w:trHeight w:hRule="exact" w:val="341"/>
                    </w:trPr>
                    <w:tc>
                      <w:tcPr>
                        <w:tcW w:w="4138" w:type="dxa"/>
                        <w:gridSpan w:val="4"/>
                        <w:tcBorders>
                          <w:top w:val="single" w:sz="4" w:space="0" w:color="auto"/>
                          <w:left w:val="nil"/>
                          <w:bottom w:val="single" w:sz="4" w:space="0" w:color="auto"/>
                          <w:right w:val="nil"/>
                        </w:tcBorders>
                        <w:shd w:val="solid" w:color="CCFFCC" w:fill="auto"/>
                        <w:vAlign w:val="center"/>
                      </w:tcPr>
                      <w:p w:rsidR="00000000" w:rsidRDefault="000F6B59">
                        <w:pPr>
                          <w:tabs>
                            <w:tab w:val="right" w:pos="2871"/>
                          </w:tabs>
                          <w:ind w:left="29"/>
                          <w:rPr>
                            <w:rFonts w:ascii="Verdana" w:hAnsi="Verdana" w:cs="Verdana"/>
                            <w:b/>
                            <w:bCs/>
                            <w:color w:val="000000"/>
                            <w:spacing w:val="-10"/>
                            <w:w w:val="105"/>
                            <w:sz w:val="18"/>
                            <w:szCs w:val="18"/>
                          </w:rPr>
                        </w:pPr>
                        <w:r>
                          <w:rPr>
                            <w:rFonts w:ascii="Verdana" w:hAnsi="Verdana" w:cs="Verdana"/>
                            <w:b/>
                            <w:bCs/>
                            <w:color w:val="000000"/>
                            <w:w w:val="105"/>
                            <w:sz w:val="18"/>
                            <w:szCs w:val="18"/>
                          </w:rPr>
                          <w:t>pH</w:t>
                        </w:r>
                        <w:r>
                          <w:rPr>
                            <w:rFonts w:ascii="Verdana" w:hAnsi="Verdana" w:cs="Verdana"/>
                            <w:b/>
                            <w:bCs/>
                            <w:color w:val="000000"/>
                            <w:w w:val="105"/>
                            <w:sz w:val="18"/>
                            <w:szCs w:val="18"/>
                          </w:rPr>
                          <w:tab/>
                        </w:r>
                        <w:r>
                          <w:rPr>
                            <w:rFonts w:ascii="Verdana" w:hAnsi="Verdana" w:cs="Verdana"/>
                            <w:b/>
                            <w:bCs/>
                            <w:color w:val="000000"/>
                            <w:spacing w:val="-10"/>
                            <w:w w:val="105"/>
                            <w:sz w:val="18"/>
                            <w:szCs w:val="18"/>
                          </w:rPr>
                          <w:t>r (mg/l*h)</w:t>
                        </w:r>
                      </w:p>
                    </w:tc>
                  </w:tr>
                  <w:tr w:rsidR="00000000">
                    <w:tblPrEx>
                      <w:tblCellMar>
                        <w:top w:w="0" w:type="dxa"/>
                        <w:left w:w="0" w:type="dxa"/>
                        <w:bottom w:w="0" w:type="dxa"/>
                        <w:right w:w="0" w:type="dxa"/>
                      </w:tblCellMar>
                    </w:tblPrEx>
                    <w:trPr>
                      <w:trHeight w:hRule="exact" w:val="302"/>
                    </w:trPr>
                    <w:tc>
                      <w:tcPr>
                        <w:tcW w:w="1459" w:type="dxa"/>
                        <w:tcBorders>
                          <w:top w:val="single" w:sz="4" w:space="0" w:color="auto"/>
                          <w:left w:val="nil"/>
                          <w:bottom w:val="double" w:sz="10" w:space="0" w:color="auto"/>
                          <w:right w:val="single" w:sz="4" w:space="0" w:color="auto"/>
                        </w:tcBorders>
                        <w:shd w:val="solid" w:color="CCFFCC" w:fill="auto"/>
                        <w:vAlign w:val="center"/>
                      </w:tcPr>
                      <w:p w:rsidR="00000000" w:rsidRDefault="000F6B59">
                        <w:pPr>
                          <w:ind w:left="659"/>
                          <w:rPr>
                            <w:rFonts w:ascii="Verdana" w:hAnsi="Verdana" w:cs="Verdana"/>
                            <w:b/>
                            <w:bCs/>
                            <w:color w:val="000000"/>
                            <w:w w:val="105"/>
                            <w:sz w:val="18"/>
                            <w:szCs w:val="18"/>
                          </w:rPr>
                        </w:pPr>
                        <w:r>
                          <w:rPr>
                            <w:rFonts w:ascii="Verdana" w:hAnsi="Verdana" w:cs="Verdana"/>
                            <w:b/>
                            <w:bCs/>
                            <w:color w:val="000000"/>
                            <w:w w:val="105"/>
                            <w:sz w:val="18"/>
                            <w:szCs w:val="18"/>
                          </w:rPr>
                          <w:t>50 °C</w:t>
                        </w:r>
                      </w:p>
                    </w:tc>
                    <w:tc>
                      <w:tcPr>
                        <w:tcW w:w="903" w:type="dxa"/>
                        <w:tcBorders>
                          <w:top w:val="single" w:sz="4" w:space="0" w:color="auto"/>
                          <w:left w:val="single" w:sz="4" w:space="0" w:color="auto"/>
                          <w:bottom w:val="double" w:sz="10" w:space="0" w:color="auto"/>
                          <w:right w:val="double" w:sz="10" w:space="0" w:color="auto"/>
                        </w:tcBorders>
                        <w:shd w:val="solid" w:color="CCFFCC" w:fill="auto"/>
                        <w:vAlign w:val="center"/>
                      </w:tcPr>
                      <w:p w:rsidR="00000000" w:rsidRDefault="000F6B59">
                        <w:pPr>
                          <w:ind w:right="173"/>
                          <w:jc w:val="right"/>
                          <w:rPr>
                            <w:rFonts w:ascii="Verdana" w:hAnsi="Verdana" w:cs="Verdana"/>
                            <w:b/>
                            <w:bCs/>
                            <w:color w:val="000000"/>
                            <w:w w:val="105"/>
                            <w:sz w:val="18"/>
                            <w:szCs w:val="18"/>
                          </w:rPr>
                        </w:pPr>
                        <w:r>
                          <w:rPr>
                            <w:rFonts w:ascii="Verdana" w:hAnsi="Verdana" w:cs="Verdana"/>
                            <w:b/>
                            <w:bCs/>
                            <w:color w:val="000000"/>
                            <w:w w:val="105"/>
                            <w:sz w:val="18"/>
                            <w:szCs w:val="18"/>
                          </w:rPr>
                          <w:t>70 °C</w:t>
                        </w:r>
                      </w:p>
                    </w:tc>
                    <w:tc>
                      <w:tcPr>
                        <w:tcW w:w="897" w:type="dxa"/>
                        <w:tcBorders>
                          <w:top w:val="single" w:sz="4" w:space="0" w:color="auto"/>
                          <w:left w:val="double" w:sz="10" w:space="0" w:color="auto"/>
                          <w:bottom w:val="double" w:sz="10" w:space="0" w:color="auto"/>
                          <w:right w:val="single" w:sz="4" w:space="0" w:color="auto"/>
                        </w:tcBorders>
                        <w:shd w:val="solid" w:color="CCFFCC" w:fill="auto"/>
                        <w:vAlign w:val="center"/>
                      </w:tcPr>
                      <w:p w:rsidR="00000000" w:rsidRDefault="000F6B59">
                        <w:pPr>
                          <w:ind w:right="172"/>
                          <w:jc w:val="right"/>
                          <w:rPr>
                            <w:rFonts w:ascii="Verdana" w:hAnsi="Verdana" w:cs="Verdana"/>
                            <w:b/>
                            <w:bCs/>
                            <w:color w:val="000000"/>
                            <w:w w:val="105"/>
                            <w:sz w:val="18"/>
                            <w:szCs w:val="18"/>
                          </w:rPr>
                        </w:pPr>
                        <w:r>
                          <w:rPr>
                            <w:rFonts w:ascii="Verdana" w:hAnsi="Verdana" w:cs="Verdana"/>
                            <w:b/>
                            <w:bCs/>
                            <w:color w:val="000000"/>
                            <w:w w:val="105"/>
                            <w:sz w:val="18"/>
                            <w:szCs w:val="18"/>
                          </w:rPr>
                          <w:t>80 °C</w:t>
                        </w:r>
                      </w:p>
                    </w:tc>
                    <w:tc>
                      <w:tcPr>
                        <w:tcW w:w="879" w:type="dxa"/>
                        <w:tcBorders>
                          <w:top w:val="single" w:sz="13" w:space="0" w:color="auto"/>
                          <w:left w:val="single" w:sz="4" w:space="0" w:color="auto"/>
                          <w:bottom w:val="nil"/>
                          <w:right w:val="nil"/>
                        </w:tcBorders>
                        <w:shd w:val="solid" w:color="CCFFCC" w:fill="auto"/>
                        <w:vAlign w:val="center"/>
                      </w:tcPr>
                      <w:p w:rsidR="00000000" w:rsidRDefault="000F6B59">
                        <w:pPr>
                          <w:ind w:left="58"/>
                          <w:rPr>
                            <w:rFonts w:ascii="Verdana" w:hAnsi="Verdana" w:cs="Verdana"/>
                            <w:b/>
                            <w:bCs/>
                            <w:color w:val="000000"/>
                            <w:w w:val="105"/>
                            <w:sz w:val="18"/>
                            <w:szCs w:val="18"/>
                          </w:rPr>
                        </w:pPr>
                        <w:r>
                          <w:rPr>
                            <w:rFonts w:ascii="Verdana" w:hAnsi="Verdana" w:cs="Verdana"/>
                            <w:b/>
                            <w:bCs/>
                            <w:color w:val="000000"/>
                            <w:w w:val="105"/>
                            <w:sz w:val="18"/>
                            <w:szCs w:val="18"/>
                          </w:rPr>
                          <w:t>100 °C</w:t>
                        </w:r>
                      </w:p>
                    </w:tc>
                  </w:tr>
                  <w:tr w:rsidR="00000000">
                    <w:tblPrEx>
                      <w:tblCellMar>
                        <w:top w:w="0" w:type="dxa"/>
                        <w:left w:w="0" w:type="dxa"/>
                        <w:bottom w:w="0" w:type="dxa"/>
                        <w:right w:w="0" w:type="dxa"/>
                      </w:tblCellMar>
                    </w:tblPrEx>
                    <w:trPr>
                      <w:trHeight w:hRule="exact" w:val="303"/>
                    </w:trPr>
                    <w:tc>
                      <w:tcPr>
                        <w:tcW w:w="1459" w:type="dxa"/>
                        <w:tcBorders>
                          <w:top w:val="double" w:sz="10" w:space="0" w:color="auto"/>
                          <w:left w:val="nil"/>
                          <w:bottom w:val="double" w:sz="10" w:space="0" w:color="auto"/>
                          <w:right w:val="single" w:sz="4" w:space="0" w:color="auto"/>
                        </w:tcBorders>
                        <w:shd w:val="solid" w:color="CCFFCC" w:fill="auto"/>
                        <w:vAlign w:val="center"/>
                      </w:tcPr>
                      <w:p w:rsidR="00000000" w:rsidRDefault="000F6B59">
                        <w:pPr>
                          <w:tabs>
                            <w:tab w:val="right" w:pos="835"/>
                          </w:tabs>
                          <w:ind w:left="29"/>
                          <w:rPr>
                            <w:rFonts w:ascii="Verdana" w:hAnsi="Verdana" w:cs="Verdana"/>
                            <w:color w:val="000000"/>
                            <w:w w:val="105"/>
                            <w:sz w:val="18"/>
                            <w:szCs w:val="18"/>
                          </w:rPr>
                        </w:pPr>
                        <w:r>
                          <w:rPr>
                            <w:rFonts w:ascii="Verdana" w:hAnsi="Verdana" w:cs="Verdana"/>
                            <w:color w:val="000000"/>
                            <w:w w:val="105"/>
                            <w:sz w:val="18"/>
                            <w:szCs w:val="18"/>
                          </w:rPr>
                          <w:t>4,6</w:t>
                        </w:r>
                        <w:r>
                          <w:rPr>
                            <w:rFonts w:ascii="Verdana" w:hAnsi="Verdana" w:cs="Verdana"/>
                            <w:color w:val="000000"/>
                            <w:w w:val="105"/>
                            <w:sz w:val="18"/>
                            <w:szCs w:val="18"/>
                          </w:rPr>
                          <w:tab/>
                          <w:t>25</w:t>
                        </w:r>
                      </w:p>
                    </w:tc>
                    <w:tc>
                      <w:tcPr>
                        <w:tcW w:w="903" w:type="dxa"/>
                        <w:tcBorders>
                          <w:top w:val="double" w:sz="10" w:space="0" w:color="auto"/>
                          <w:left w:val="single" w:sz="4" w:space="0" w:color="auto"/>
                          <w:bottom w:val="double" w:sz="10" w:space="0" w:color="auto"/>
                          <w:right w:val="double" w:sz="10" w:space="0" w:color="auto"/>
                        </w:tcBorders>
                        <w:shd w:val="solid" w:color="CCFFCC" w:fill="auto"/>
                        <w:vAlign w:val="center"/>
                      </w:tcPr>
                      <w:p w:rsidR="00000000" w:rsidRDefault="000F6B59">
                        <w:pPr>
                          <w:ind w:left="53"/>
                          <w:rPr>
                            <w:rFonts w:ascii="Verdana" w:hAnsi="Verdana" w:cs="Verdana"/>
                            <w:color w:val="000000"/>
                            <w:w w:val="105"/>
                            <w:sz w:val="18"/>
                            <w:szCs w:val="18"/>
                          </w:rPr>
                        </w:pPr>
                        <w:r>
                          <w:rPr>
                            <w:rFonts w:ascii="Verdana" w:hAnsi="Verdana" w:cs="Verdana"/>
                            <w:color w:val="000000"/>
                            <w:w w:val="105"/>
                            <w:sz w:val="18"/>
                            <w:szCs w:val="18"/>
                          </w:rPr>
                          <w:t>260</w:t>
                        </w:r>
                      </w:p>
                    </w:tc>
                    <w:tc>
                      <w:tcPr>
                        <w:tcW w:w="897" w:type="dxa"/>
                        <w:tcBorders>
                          <w:top w:val="double" w:sz="10" w:space="0" w:color="auto"/>
                          <w:left w:val="double" w:sz="10" w:space="0" w:color="auto"/>
                          <w:bottom w:val="double" w:sz="10" w:space="0" w:color="auto"/>
                          <w:right w:val="single" w:sz="4" w:space="0" w:color="auto"/>
                        </w:tcBorders>
                        <w:shd w:val="solid" w:color="CCFFCC" w:fill="auto"/>
                        <w:vAlign w:val="center"/>
                      </w:tcPr>
                      <w:p w:rsidR="00000000" w:rsidRDefault="000F6B59">
                        <w:pPr>
                          <w:ind w:left="53"/>
                          <w:rPr>
                            <w:rFonts w:ascii="Verdana" w:hAnsi="Verdana" w:cs="Verdana"/>
                            <w:color w:val="000000"/>
                            <w:w w:val="105"/>
                            <w:sz w:val="18"/>
                            <w:szCs w:val="18"/>
                          </w:rPr>
                        </w:pPr>
                        <w:r>
                          <w:rPr>
                            <w:rFonts w:ascii="Verdana" w:hAnsi="Verdana" w:cs="Verdana"/>
                            <w:color w:val="000000"/>
                            <w:w w:val="105"/>
                            <w:sz w:val="18"/>
                            <w:szCs w:val="18"/>
                          </w:rPr>
                          <w:t>830</w:t>
                        </w:r>
                      </w:p>
                    </w:tc>
                    <w:tc>
                      <w:tcPr>
                        <w:tcW w:w="879" w:type="dxa"/>
                        <w:tcBorders>
                          <w:top w:val="nil"/>
                          <w:left w:val="single" w:sz="4" w:space="0" w:color="auto"/>
                          <w:bottom w:val="nil"/>
                          <w:right w:val="nil"/>
                        </w:tcBorders>
                        <w:shd w:val="solid" w:color="CCFFCC" w:fill="auto"/>
                        <w:vAlign w:val="center"/>
                      </w:tcPr>
                      <w:p w:rsidR="00000000" w:rsidRDefault="000F6B59">
                        <w:pPr>
                          <w:ind w:left="58"/>
                          <w:rPr>
                            <w:rFonts w:ascii="Verdana" w:hAnsi="Verdana" w:cs="Verdana"/>
                            <w:color w:val="000000"/>
                            <w:w w:val="105"/>
                            <w:sz w:val="18"/>
                            <w:szCs w:val="18"/>
                          </w:rPr>
                        </w:pPr>
                        <w:r>
                          <w:rPr>
                            <w:rFonts w:ascii="Verdana" w:hAnsi="Verdana" w:cs="Verdana"/>
                            <w:color w:val="000000"/>
                            <w:w w:val="105"/>
                            <w:sz w:val="18"/>
                            <w:szCs w:val="18"/>
                          </w:rPr>
                          <w:t>5320</w:t>
                        </w:r>
                      </w:p>
                    </w:tc>
                  </w:tr>
                  <w:tr w:rsidR="00000000">
                    <w:tblPrEx>
                      <w:tblCellMar>
                        <w:top w:w="0" w:type="dxa"/>
                        <w:left w:w="0" w:type="dxa"/>
                        <w:bottom w:w="0" w:type="dxa"/>
                        <w:right w:w="0" w:type="dxa"/>
                      </w:tblCellMar>
                    </w:tblPrEx>
                    <w:trPr>
                      <w:trHeight w:hRule="exact" w:val="312"/>
                    </w:trPr>
                    <w:tc>
                      <w:tcPr>
                        <w:tcW w:w="1459" w:type="dxa"/>
                        <w:tcBorders>
                          <w:top w:val="double" w:sz="10" w:space="0" w:color="auto"/>
                          <w:left w:val="nil"/>
                          <w:bottom w:val="double" w:sz="10" w:space="0" w:color="auto"/>
                          <w:right w:val="single" w:sz="4" w:space="0" w:color="auto"/>
                        </w:tcBorders>
                        <w:shd w:val="solid" w:color="CCFFCC" w:fill="auto"/>
                        <w:vAlign w:val="center"/>
                      </w:tcPr>
                      <w:p w:rsidR="00000000" w:rsidRDefault="000F6B59">
                        <w:pPr>
                          <w:tabs>
                            <w:tab w:val="right" w:pos="835"/>
                          </w:tabs>
                          <w:ind w:left="29"/>
                          <w:rPr>
                            <w:rFonts w:ascii="Verdana" w:hAnsi="Verdana" w:cs="Verdana"/>
                            <w:color w:val="000000"/>
                            <w:w w:val="105"/>
                            <w:sz w:val="18"/>
                            <w:szCs w:val="18"/>
                          </w:rPr>
                        </w:pPr>
                        <w:r>
                          <w:rPr>
                            <w:rFonts w:ascii="Verdana" w:hAnsi="Verdana" w:cs="Verdana"/>
                            <w:color w:val="000000"/>
                            <w:w w:val="105"/>
                            <w:sz w:val="18"/>
                            <w:szCs w:val="18"/>
                          </w:rPr>
                          <w:t>5,0</w:t>
                        </w:r>
                        <w:r>
                          <w:rPr>
                            <w:rFonts w:ascii="Verdana" w:hAnsi="Verdana" w:cs="Verdana"/>
                            <w:color w:val="000000"/>
                            <w:w w:val="105"/>
                            <w:sz w:val="18"/>
                            <w:szCs w:val="18"/>
                          </w:rPr>
                          <w:tab/>
                          <w:t>10</w:t>
                        </w:r>
                      </w:p>
                    </w:tc>
                    <w:tc>
                      <w:tcPr>
                        <w:tcW w:w="903" w:type="dxa"/>
                        <w:tcBorders>
                          <w:top w:val="double" w:sz="10" w:space="0" w:color="auto"/>
                          <w:left w:val="single" w:sz="4" w:space="0" w:color="auto"/>
                          <w:bottom w:val="double" w:sz="10" w:space="0" w:color="auto"/>
                          <w:right w:val="double" w:sz="10" w:space="0" w:color="auto"/>
                        </w:tcBorders>
                        <w:shd w:val="solid" w:color="CCFFCC" w:fill="auto"/>
                        <w:vAlign w:val="center"/>
                      </w:tcPr>
                      <w:p w:rsidR="00000000" w:rsidRDefault="000F6B59">
                        <w:pPr>
                          <w:ind w:left="53"/>
                          <w:rPr>
                            <w:rFonts w:ascii="Verdana" w:hAnsi="Verdana" w:cs="Verdana"/>
                            <w:color w:val="000000"/>
                            <w:w w:val="105"/>
                            <w:sz w:val="18"/>
                            <w:szCs w:val="18"/>
                          </w:rPr>
                        </w:pPr>
                        <w:r>
                          <w:rPr>
                            <w:rFonts w:ascii="Verdana" w:hAnsi="Verdana" w:cs="Verdana"/>
                            <w:color w:val="000000"/>
                            <w:w w:val="105"/>
                            <w:sz w:val="18"/>
                            <w:szCs w:val="18"/>
                          </w:rPr>
                          <w:t>110</w:t>
                        </w:r>
                      </w:p>
                    </w:tc>
                    <w:tc>
                      <w:tcPr>
                        <w:tcW w:w="897" w:type="dxa"/>
                        <w:tcBorders>
                          <w:top w:val="double" w:sz="10" w:space="0" w:color="auto"/>
                          <w:left w:val="double" w:sz="10" w:space="0" w:color="auto"/>
                          <w:bottom w:val="double" w:sz="10" w:space="0" w:color="auto"/>
                          <w:right w:val="single" w:sz="4" w:space="0" w:color="auto"/>
                        </w:tcBorders>
                        <w:shd w:val="solid" w:color="CCFFCC" w:fill="auto"/>
                        <w:vAlign w:val="center"/>
                      </w:tcPr>
                      <w:p w:rsidR="00000000" w:rsidRDefault="000F6B59">
                        <w:pPr>
                          <w:ind w:left="53"/>
                          <w:rPr>
                            <w:rFonts w:ascii="Verdana" w:hAnsi="Verdana" w:cs="Verdana"/>
                            <w:color w:val="000000"/>
                            <w:w w:val="105"/>
                            <w:sz w:val="18"/>
                            <w:szCs w:val="18"/>
                          </w:rPr>
                        </w:pPr>
                        <w:r>
                          <w:rPr>
                            <w:rFonts w:ascii="Verdana" w:hAnsi="Verdana" w:cs="Verdana"/>
                            <w:color w:val="000000"/>
                            <w:w w:val="105"/>
                            <w:sz w:val="18"/>
                            <w:szCs w:val="18"/>
                          </w:rPr>
                          <w:t>330</w:t>
                        </w:r>
                      </w:p>
                    </w:tc>
                    <w:tc>
                      <w:tcPr>
                        <w:tcW w:w="879" w:type="dxa"/>
                        <w:tcBorders>
                          <w:top w:val="nil"/>
                          <w:left w:val="single" w:sz="4" w:space="0" w:color="auto"/>
                          <w:bottom w:val="nil"/>
                          <w:right w:val="nil"/>
                        </w:tcBorders>
                        <w:shd w:val="solid" w:color="CCFFCC" w:fill="auto"/>
                        <w:vAlign w:val="center"/>
                      </w:tcPr>
                      <w:p w:rsidR="00000000" w:rsidRDefault="000F6B59">
                        <w:pPr>
                          <w:ind w:left="58"/>
                          <w:rPr>
                            <w:rFonts w:ascii="Verdana" w:hAnsi="Verdana" w:cs="Verdana"/>
                            <w:color w:val="000000"/>
                            <w:w w:val="105"/>
                            <w:sz w:val="18"/>
                            <w:szCs w:val="18"/>
                          </w:rPr>
                        </w:pPr>
                        <w:r>
                          <w:rPr>
                            <w:rFonts w:ascii="Verdana" w:hAnsi="Verdana" w:cs="Verdana"/>
                            <w:color w:val="000000"/>
                            <w:w w:val="105"/>
                            <w:sz w:val="18"/>
                            <w:szCs w:val="18"/>
                          </w:rPr>
                          <w:t>2120</w:t>
                        </w:r>
                      </w:p>
                    </w:tc>
                  </w:tr>
                  <w:tr w:rsidR="00000000">
                    <w:tblPrEx>
                      <w:tblCellMar>
                        <w:top w:w="0" w:type="dxa"/>
                        <w:left w:w="0" w:type="dxa"/>
                        <w:bottom w:w="0" w:type="dxa"/>
                        <w:right w:w="0" w:type="dxa"/>
                      </w:tblCellMar>
                    </w:tblPrEx>
                    <w:trPr>
                      <w:trHeight w:hRule="exact" w:val="302"/>
                    </w:trPr>
                    <w:tc>
                      <w:tcPr>
                        <w:tcW w:w="1459" w:type="dxa"/>
                        <w:tcBorders>
                          <w:top w:val="double" w:sz="10" w:space="0" w:color="auto"/>
                          <w:left w:val="nil"/>
                          <w:bottom w:val="double" w:sz="10" w:space="0" w:color="auto"/>
                          <w:right w:val="single" w:sz="4" w:space="0" w:color="auto"/>
                        </w:tcBorders>
                        <w:shd w:val="solid" w:color="CCFFCC" w:fill="auto"/>
                        <w:vAlign w:val="center"/>
                      </w:tcPr>
                      <w:p w:rsidR="00000000" w:rsidRDefault="000F6B59">
                        <w:pPr>
                          <w:tabs>
                            <w:tab w:val="right" w:pos="888"/>
                          </w:tabs>
                          <w:ind w:left="29"/>
                          <w:rPr>
                            <w:rFonts w:ascii="Verdana" w:hAnsi="Verdana" w:cs="Verdana"/>
                            <w:color w:val="000000"/>
                            <w:w w:val="105"/>
                            <w:sz w:val="18"/>
                            <w:szCs w:val="18"/>
                          </w:rPr>
                        </w:pPr>
                        <w:r>
                          <w:rPr>
                            <w:rFonts w:ascii="Verdana" w:hAnsi="Verdana" w:cs="Verdana"/>
                            <w:color w:val="000000"/>
                            <w:w w:val="105"/>
                            <w:sz w:val="18"/>
                            <w:szCs w:val="18"/>
                          </w:rPr>
                          <w:t>5,4</w:t>
                        </w:r>
                        <w:r>
                          <w:rPr>
                            <w:rFonts w:ascii="Verdana" w:hAnsi="Verdana" w:cs="Verdana"/>
                            <w:color w:val="000000"/>
                            <w:w w:val="105"/>
                            <w:sz w:val="18"/>
                            <w:szCs w:val="18"/>
                          </w:rPr>
                          <w:tab/>
                          <w:t>4,0</w:t>
                        </w:r>
                      </w:p>
                    </w:tc>
                    <w:tc>
                      <w:tcPr>
                        <w:tcW w:w="903" w:type="dxa"/>
                        <w:tcBorders>
                          <w:top w:val="double" w:sz="10" w:space="0" w:color="auto"/>
                          <w:left w:val="single" w:sz="4" w:space="0" w:color="auto"/>
                          <w:bottom w:val="double" w:sz="10" w:space="0" w:color="auto"/>
                          <w:right w:val="double" w:sz="10" w:space="0" w:color="auto"/>
                        </w:tcBorders>
                        <w:shd w:val="solid" w:color="CCFFCC" w:fill="auto"/>
                        <w:vAlign w:val="center"/>
                      </w:tcPr>
                      <w:p w:rsidR="00000000" w:rsidRDefault="000F6B59">
                        <w:pPr>
                          <w:ind w:left="53"/>
                          <w:rPr>
                            <w:rFonts w:ascii="Verdana" w:hAnsi="Verdana" w:cs="Verdana"/>
                            <w:color w:val="000000"/>
                            <w:w w:val="105"/>
                            <w:sz w:val="18"/>
                            <w:szCs w:val="18"/>
                          </w:rPr>
                        </w:pPr>
                        <w:r>
                          <w:rPr>
                            <w:rFonts w:ascii="Verdana" w:hAnsi="Verdana" w:cs="Verdana"/>
                            <w:color w:val="000000"/>
                            <w:w w:val="105"/>
                            <w:sz w:val="18"/>
                            <w:szCs w:val="18"/>
                          </w:rPr>
                          <w:t>44</w:t>
                        </w:r>
                      </w:p>
                    </w:tc>
                    <w:tc>
                      <w:tcPr>
                        <w:tcW w:w="897" w:type="dxa"/>
                        <w:tcBorders>
                          <w:top w:val="double" w:sz="10" w:space="0" w:color="auto"/>
                          <w:left w:val="double" w:sz="10" w:space="0" w:color="auto"/>
                          <w:bottom w:val="double" w:sz="10" w:space="0" w:color="auto"/>
                          <w:right w:val="single" w:sz="4" w:space="0" w:color="auto"/>
                        </w:tcBorders>
                        <w:shd w:val="solid" w:color="CCFFCC" w:fill="auto"/>
                        <w:vAlign w:val="center"/>
                      </w:tcPr>
                      <w:p w:rsidR="00000000" w:rsidRDefault="000F6B59">
                        <w:pPr>
                          <w:ind w:left="53"/>
                          <w:rPr>
                            <w:rFonts w:ascii="Verdana" w:hAnsi="Verdana" w:cs="Verdana"/>
                            <w:color w:val="000000"/>
                            <w:w w:val="105"/>
                            <w:sz w:val="18"/>
                            <w:szCs w:val="18"/>
                          </w:rPr>
                        </w:pPr>
                        <w:r>
                          <w:rPr>
                            <w:rFonts w:ascii="Verdana" w:hAnsi="Verdana" w:cs="Verdana"/>
                            <w:color w:val="000000"/>
                            <w:w w:val="105"/>
                            <w:sz w:val="18"/>
                            <w:szCs w:val="18"/>
                          </w:rPr>
                          <w:t>130</w:t>
                        </w:r>
                      </w:p>
                    </w:tc>
                    <w:tc>
                      <w:tcPr>
                        <w:tcW w:w="879" w:type="dxa"/>
                        <w:tcBorders>
                          <w:top w:val="nil"/>
                          <w:left w:val="single" w:sz="4" w:space="0" w:color="auto"/>
                          <w:bottom w:val="nil"/>
                          <w:right w:val="nil"/>
                        </w:tcBorders>
                        <w:shd w:val="solid" w:color="CCFFCC" w:fill="auto"/>
                        <w:vAlign w:val="center"/>
                      </w:tcPr>
                      <w:p w:rsidR="00000000" w:rsidRDefault="000F6B59">
                        <w:pPr>
                          <w:ind w:left="58"/>
                          <w:rPr>
                            <w:rFonts w:ascii="Verdana" w:hAnsi="Verdana" w:cs="Verdana"/>
                            <w:color w:val="000000"/>
                            <w:w w:val="105"/>
                            <w:sz w:val="18"/>
                            <w:szCs w:val="18"/>
                          </w:rPr>
                        </w:pPr>
                        <w:r>
                          <w:rPr>
                            <w:rFonts w:ascii="Verdana" w:hAnsi="Verdana" w:cs="Verdana"/>
                            <w:color w:val="000000"/>
                            <w:w w:val="105"/>
                            <w:sz w:val="18"/>
                            <w:szCs w:val="18"/>
                          </w:rPr>
                          <w:t>840</w:t>
                        </w:r>
                      </w:p>
                    </w:tc>
                  </w:tr>
                  <w:tr w:rsidR="00000000">
                    <w:tblPrEx>
                      <w:tblCellMar>
                        <w:top w:w="0" w:type="dxa"/>
                        <w:left w:w="0" w:type="dxa"/>
                        <w:bottom w:w="0" w:type="dxa"/>
                        <w:right w:w="0" w:type="dxa"/>
                      </w:tblCellMar>
                    </w:tblPrEx>
                    <w:trPr>
                      <w:trHeight w:hRule="exact" w:val="312"/>
                    </w:trPr>
                    <w:tc>
                      <w:tcPr>
                        <w:tcW w:w="1459" w:type="dxa"/>
                        <w:tcBorders>
                          <w:top w:val="double" w:sz="10" w:space="0" w:color="auto"/>
                          <w:left w:val="nil"/>
                          <w:bottom w:val="double" w:sz="10" w:space="0" w:color="auto"/>
                          <w:right w:val="single" w:sz="4" w:space="0" w:color="auto"/>
                        </w:tcBorders>
                        <w:shd w:val="solid" w:color="CCFFCC" w:fill="auto"/>
                        <w:vAlign w:val="center"/>
                      </w:tcPr>
                      <w:p w:rsidR="00000000" w:rsidRDefault="000F6B59">
                        <w:pPr>
                          <w:tabs>
                            <w:tab w:val="right" w:pos="888"/>
                          </w:tabs>
                          <w:ind w:left="29"/>
                          <w:rPr>
                            <w:rFonts w:ascii="Verdana" w:hAnsi="Verdana" w:cs="Verdana"/>
                            <w:color w:val="000000"/>
                            <w:w w:val="105"/>
                            <w:sz w:val="18"/>
                            <w:szCs w:val="18"/>
                          </w:rPr>
                        </w:pPr>
                        <w:r>
                          <w:rPr>
                            <w:rFonts w:ascii="Verdana" w:hAnsi="Verdana" w:cs="Verdana"/>
                            <w:color w:val="000000"/>
                            <w:w w:val="105"/>
                            <w:sz w:val="18"/>
                            <w:szCs w:val="18"/>
                          </w:rPr>
                          <w:t>6,0</w:t>
                        </w:r>
                        <w:r>
                          <w:rPr>
                            <w:rFonts w:ascii="Verdana" w:hAnsi="Verdana" w:cs="Verdana"/>
                            <w:color w:val="000000"/>
                            <w:w w:val="105"/>
                            <w:sz w:val="18"/>
                            <w:szCs w:val="18"/>
                          </w:rPr>
                          <w:tab/>
                          <w:t>1,0</w:t>
                        </w:r>
                      </w:p>
                    </w:tc>
                    <w:tc>
                      <w:tcPr>
                        <w:tcW w:w="903" w:type="dxa"/>
                        <w:tcBorders>
                          <w:top w:val="double" w:sz="10" w:space="0" w:color="auto"/>
                          <w:left w:val="single" w:sz="4" w:space="0" w:color="auto"/>
                          <w:bottom w:val="double" w:sz="10" w:space="0" w:color="auto"/>
                          <w:right w:val="double" w:sz="10" w:space="0" w:color="auto"/>
                        </w:tcBorders>
                        <w:shd w:val="solid" w:color="CCFFCC" w:fill="auto"/>
                        <w:vAlign w:val="center"/>
                      </w:tcPr>
                      <w:p w:rsidR="00000000" w:rsidRDefault="000F6B59">
                        <w:pPr>
                          <w:ind w:left="53"/>
                          <w:rPr>
                            <w:rFonts w:ascii="Verdana" w:hAnsi="Verdana" w:cs="Verdana"/>
                            <w:color w:val="000000"/>
                            <w:w w:val="105"/>
                            <w:sz w:val="18"/>
                            <w:szCs w:val="18"/>
                          </w:rPr>
                        </w:pPr>
                        <w:r>
                          <w:rPr>
                            <w:rFonts w:ascii="Verdana" w:hAnsi="Verdana" w:cs="Verdana"/>
                            <w:color w:val="000000"/>
                            <w:w w:val="105"/>
                            <w:sz w:val="18"/>
                            <w:szCs w:val="18"/>
                          </w:rPr>
                          <w:t>11</w:t>
                        </w:r>
                      </w:p>
                    </w:tc>
                    <w:tc>
                      <w:tcPr>
                        <w:tcW w:w="897" w:type="dxa"/>
                        <w:tcBorders>
                          <w:top w:val="double" w:sz="10" w:space="0" w:color="auto"/>
                          <w:left w:val="double" w:sz="10" w:space="0" w:color="auto"/>
                          <w:bottom w:val="double" w:sz="10" w:space="0" w:color="auto"/>
                          <w:right w:val="single" w:sz="4" w:space="0" w:color="auto"/>
                        </w:tcBorders>
                        <w:shd w:val="solid" w:color="CCFFCC" w:fill="auto"/>
                        <w:vAlign w:val="center"/>
                      </w:tcPr>
                      <w:p w:rsidR="00000000" w:rsidRDefault="000F6B59">
                        <w:pPr>
                          <w:ind w:left="53"/>
                          <w:rPr>
                            <w:rFonts w:ascii="Verdana" w:hAnsi="Verdana" w:cs="Verdana"/>
                            <w:color w:val="000000"/>
                            <w:w w:val="105"/>
                            <w:sz w:val="18"/>
                            <w:szCs w:val="18"/>
                          </w:rPr>
                        </w:pPr>
                        <w:r>
                          <w:rPr>
                            <w:rFonts w:ascii="Verdana" w:hAnsi="Verdana" w:cs="Verdana"/>
                            <w:color w:val="000000"/>
                            <w:w w:val="105"/>
                            <w:sz w:val="18"/>
                            <w:szCs w:val="18"/>
                          </w:rPr>
                          <w:t>33</w:t>
                        </w:r>
                      </w:p>
                    </w:tc>
                    <w:tc>
                      <w:tcPr>
                        <w:tcW w:w="879" w:type="dxa"/>
                        <w:tcBorders>
                          <w:top w:val="nil"/>
                          <w:left w:val="single" w:sz="4" w:space="0" w:color="auto"/>
                          <w:bottom w:val="nil"/>
                          <w:right w:val="nil"/>
                        </w:tcBorders>
                        <w:shd w:val="solid" w:color="CCFFCC" w:fill="auto"/>
                        <w:vAlign w:val="center"/>
                      </w:tcPr>
                      <w:p w:rsidR="00000000" w:rsidRDefault="000F6B59">
                        <w:pPr>
                          <w:ind w:left="58"/>
                          <w:rPr>
                            <w:rFonts w:ascii="Verdana" w:hAnsi="Verdana" w:cs="Verdana"/>
                            <w:color w:val="000000"/>
                            <w:w w:val="105"/>
                            <w:sz w:val="18"/>
                            <w:szCs w:val="18"/>
                          </w:rPr>
                        </w:pPr>
                        <w:r>
                          <w:rPr>
                            <w:rFonts w:ascii="Verdana" w:hAnsi="Verdana" w:cs="Verdana"/>
                            <w:color w:val="000000"/>
                            <w:w w:val="105"/>
                            <w:sz w:val="18"/>
                            <w:szCs w:val="18"/>
                          </w:rPr>
                          <w:t>210</w:t>
                        </w:r>
                      </w:p>
                    </w:tc>
                  </w:tr>
                  <w:tr w:rsidR="00000000">
                    <w:tblPrEx>
                      <w:tblCellMar>
                        <w:top w:w="0" w:type="dxa"/>
                        <w:left w:w="0" w:type="dxa"/>
                        <w:bottom w:w="0" w:type="dxa"/>
                        <w:right w:w="0" w:type="dxa"/>
                      </w:tblCellMar>
                    </w:tblPrEx>
                    <w:trPr>
                      <w:trHeight w:hRule="exact" w:val="302"/>
                    </w:trPr>
                    <w:tc>
                      <w:tcPr>
                        <w:tcW w:w="1459" w:type="dxa"/>
                        <w:tcBorders>
                          <w:top w:val="double" w:sz="10" w:space="0" w:color="auto"/>
                          <w:left w:val="nil"/>
                          <w:bottom w:val="double" w:sz="10" w:space="0" w:color="auto"/>
                          <w:right w:val="single" w:sz="4" w:space="0" w:color="auto"/>
                        </w:tcBorders>
                        <w:shd w:val="solid" w:color="CCFFCC" w:fill="auto"/>
                        <w:vAlign w:val="center"/>
                      </w:tcPr>
                      <w:p w:rsidR="00000000" w:rsidRDefault="000F6B59">
                        <w:pPr>
                          <w:tabs>
                            <w:tab w:val="right" w:pos="1018"/>
                          </w:tabs>
                          <w:ind w:left="29"/>
                          <w:rPr>
                            <w:rFonts w:ascii="Verdana" w:hAnsi="Verdana" w:cs="Verdana"/>
                            <w:color w:val="000000"/>
                            <w:w w:val="105"/>
                            <w:sz w:val="18"/>
                            <w:szCs w:val="18"/>
                          </w:rPr>
                        </w:pPr>
                        <w:r>
                          <w:rPr>
                            <w:rFonts w:ascii="Verdana" w:hAnsi="Verdana" w:cs="Verdana"/>
                            <w:color w:val="000000"/>
                            <w:w w:val="105"/>
                            <w:sz w:val="18"/>
                            <w:szCs w:val="18"/>
                          </w:rPr>
                          <w:t>6,4</w:t>
                        </w:r>
                        <w:r>
                          <w:rPr>
                            <w:rFonts w:ascii="Verdana" w:hAnsi="Verdana" w:cs="Verdana"/>
                            <w:color w:val="000000"/>
                            <w:w w:val="105"/>
                            <w:sz w:val="18"/>
                            <w:szCs w:val="18"/>
                          </w:rPr>
                          <w:tab/>
                          <w:t>0,40</w:t>
                        </w:r>
                      </w:p>
                    </w:tc>
                    <w:tc>
                      <w:tcPr>
                        <w:tcW w:w="903" w:type="dxa"/>
                        <w:tcBorders>
                          <w:top w:val="double" w:sz="10" w:space="0" w:color="auto"/>
                          <w:left w:val="single" w:sz="4" w:space="0" w:color="auto"/>
                          <w:bottom w:val="double" w:sz="10" w:space="0" w:color="auto"/>
                          <w:right w:val="double" w:sz="10" w:space="0" w:color="auto"/>
                        </w:tcBorders>
                        <w:shd w:val="solid" w:color="CCFFCC" w:fill="auto"/>
                        <w:vAlign w:val="center"/>
                      </w:tcPr>
                      <w:p w:rsidR="00000000" w:rsidRDefault="000F6B59">
                        <w:pPr>
                          <w:ind w:left="53"/>
                          <w:rPr>
                            <w:rFonts w:ascii="Verdana" w:hAnsi="Verdana" w:cs="Verdana"/>
                            <w:color w:val="000000"/>
                            <w:w w:val="105"/>
                            <w:sz w:val="18"/>
                            <w:szCs w:val="18"/>
                          </w:rPr>
                        </w:pPr>
                        <w:r>
                          <w:rPr>
                            <w:rFonts w:ascii="Verdana" w:hAnsi="Verdana" w:cs="Verdana"/>
                            <w:color w:val="000000"/>
                            <w:w w:val="105"/>
                            <w:sz w:val="18"/>
                            <w:szCs w:val="18"/>
                          </w:rPr>
                          <w:t>4,4</w:t>
                        </w:r>
                      </w:p>
                    </w:tc>
                    <w:tc>
                      <w:tcPr>
                        <w:tcW w:w="897" w:type="dxa"/>
                        <w:tcBorders>
                          <w:top w:val="double" w:sz="10" w:space="0" w:color="auto"/>
                          <w:left w:val="double" w:sz="10" w:space="0" w:color="auto"/>
                          <w:bottom w:val="double" w:sz="10" w:space="0" w:color="auto"/>
                          <w:right w:val="single" w:sz="4" w:space="0" w:color="auto"/>
                        </w:tcBorders>
                        <w:shd w:val="solid" w:color="CCFFCC" w:fill="auto"/>
                        <w:vAlign w:val="center"/>
                      </w:tcPr>
                      <w:p w:rsidR="00000000" w:rsidRDefault="000F6B59">
                        <w:pPr>
                          <w:ind w:left="53"/>
                          <w:rPr>
                            <w:rFonts w:ascii="Verdana" w:hAnsi="Verdana" w:cs="Verdana"/>
                            <w:color w:val="000000"/>
                            <w:w w:val="105"/>
                            <w:sz w:val="18"/>
                            <w:szCs w:val="18"/>
                          </w:rPr>
                        </w:pPr>
                        <w:r>
                          <w:rPr>
                            <w:rFonts w:ascii="Verdana" w:hAnsi="Verdana" w:cs="Verdana"/>
                            <w:color w:val="000000"/>
                            <w:w w:val="105"/>
                            <w:sz w:val="18"/>
                            <w:szCs w:val="18"/>
                          </w:rPr>
                          <w:t>13</w:t>
                        </w:r>
                      </w:p>
                    </w:tc>
                    <w:tc>
                      <w:tcPr>
                        <w:tcW w:w="879" w:type="dxa"/>
                        <w:tcBorders>
                          <w:top w:val="nil"/>
                          <w:left w:val="single" w:sz="4" w:space="0" w:color="auto"/>
                          <w:bottom w:val="nil"/>
                          <w:right w:val="nil"/>
                        </w:tcBorders>
                        <w:shd w:val="solid" w:color="CCFFCC" w:fill="auto"/>
                        <w:vAlign w:val="center"/>
                      </w:tcPr>
                      <w:p w:rsidR="00000000" w:rsidRDefault="000F6B59">
                        <w:pPr>
                          <w:ind w:left="58"/>
                          <w:rPr>
                            <w:rFonts w:ascii="Verdana" w:hAnsi="Verdana" w:cs="Verdana"/>
                            <w:color w:val="000000"/>
                            <w:w w:val="105"/>
                            <w:sz w:val="18"/>
                            <w:szCs w:val="18"/>
                          </w:rPr>
                        </w:pPr>
                        <w:r>
                          <w:rPr>
                            <w:rFonts w:ascii="Verdana" w:hAnsi="Verdana" w:cs="Verdana"/>
                            <w:color w:val="000000"/>
                            <w:w w:val="105"/>
                            <w:sz w:val="18"/>
                            <w:szCs w:val="18"/>
                          </w:rPr>
                          <w:t>84</w:t>
                        </w:r>
                      </w:p>
                    </w:tc>
                  </w:tr>
                  <w:tr w:rsidR="00000000">
                    <w:tblPrEx>
                      <w:tblCellMar>
                        <w:top w:w="0" w:type="dxa"/>
                        <w:left w:w="0" w:type="dxa"/>
                        <w:bottom w:w="0" w:type="dxa"/>
                        <w:right w:w="0" w:type="dxa"/>
                      </w:tblCellMar>
                    </w:tblPrEx>
                    <w:trPr>
                      <w:trHeight w:hRule="exact" w:val="317"/>
                    </w:trPr>
                    <w:tc>
                      <w:tcPr>
                        <w:tcW w:w="1459" w:type="dxa"/>
                        <w:tcBorders>
                          <w:top w:val="double" w:sz="10" w:space="0" w:color="auto"/>
                          <w:left w:val="nil"/>
                          <w:bottom w:val="double" w:sz="10" w:space="0" w:color="auto"/>
                          <w:right w:val="single" w:sz="4" w:space="0" w:color="auto"/>
                        </w:tcBorders>
                        <w:shd w:val="solid" w:color="CCFFCC" w:fill="auto"/>
                        <w:vAlign w:val="center"/>
                      </w:tcPr>
                      <w:p w:rsidR="00000000" w:rsidRDefault="000F6B59">
                        <w:pPr>
                          <w:tabs>
                            <w:tab w:val="right" w:pos="1018"/>
                          </w:tabs>
                          <w:ind w:left="29"/>
                          <w:rPr>
                            <w:rFonts w:ascii="Verdana" w:hAnsi="Verdana" w:cs="Verdana"/>
                            <w:color w:val="000000"/>
                            <w:w w:val="105"/>
                            <w:sz w:val="18"/>
                            <w:szCs w:val="18"/>
                          </w:rPr>
                        </w:pPr>
                        <w:r>
                          <w:rPr>
                            <w:rFonts w:ascii="Verdana" w:hAnsi="Verdana" w:cs="Verdana"/>
                            <w:color w:val="000000"/>
                            <w:w w:val="105"/>
                            <w:sz w:val="18"/>
                            <w:szCs w:val="18"/>
                          </w:rPr>
                          <w:t>6,8</w:t>
                        </w:r>
                        <w:r>
                          <w:rPr>
                            <w:rFonts w:ascii="Verdana" w:hAnsi="Verdana" w:cs="Verdana"/>
                            <w:color w:val="000000"/>
                            <w:w w:val="105"/>
                            <w:sz w:val="18"/>
                            <w:szCs w:val="18"/>
                          </w:rPr>
                          <w:tab/>
                          <w:t>0,16</w:t>
                        </w:r>
                      </w:p>
                    </w:tc>
                    <w:tc>
                      <w:tcPr>
                        <w:tcW w:w="903" w:type="dxa"/>
                        <w:tcBorders>
                          <w:top w:val="double" w:sz="10" w:space="0" w:color="auto"/>
                          <w:left w:val="single" w:sz="4" w:space="0" w:color="auto"/>
                          <w:bottom w:val="double" w:sz="10" w:space="0" w:color="auto"/>
                          <w:right w:val="double" w:sz="10" w:space="0" w:color="auto"/>
                        </w:tcBorders>
                        <w:shd w:val="solid" w:color="CCFFCC" w:fill="auto"/>
                        <w:vAlign w:val="center"/>
                      </w:tcPr>
                      <w:p w:rsidR="00000000" w:rsidRDefault="000F6B59">
                        <w:pPr>
                          <w:ind w:left="53"/>
                          <w:rPr>
                            <w:rFonts w:ascii="Verdana" w:hAnsi="Verdana" w:cs="Verdana"/>
                            <w:color w:val="000000"/>
                            <w:w w:val="105"/>
                            <w:sz w:val="18"/>
                            <w:szCs w:val="18"/>
                          </w:rPr>
                        </w:pPr>
                        <w:r>
                          <w:rPr>
                            <w:rFonts w:ascii="Verdana" w:hAnsi="Verdana" w:cs="Verdana"/>
                            <w:color w:val="000000"/>
                            <w:w w:val="105"/>
                            <w:sz w:val="18"/>
                            <w:szCs w:val="18"/>
                          </w:rPr>
                          <w:t>1,8</w:t>
                        </w:r>
                      </w:p>
                    </w:tc>
                    <w:tc>
                      <w:tcPr>
                        <w:tcW w:w="897" w:type="dxa"/>
                        <w:tcBorders>
                          <w:top w:val="double" w:sz="10" w:space="0" w:color="auto"/>
                          <w:left w:val="double" w:sz="10" w:space="0" w:color="auto"/>
                          <w:bottom w:val="double" w:sz="10" w:space="0" w:color="auto"/>
                          <w:right w:val="single" w:sz="4" w:space="0" w:color="auto"/>
                        </w:tcBorders>
                        <w:shd w:val="solid" w:color="CCFFCC" w:fill="auto"/>
                        <w:vAlign w:val="center"/>
                      </w:tcPr>
                      <w:p w:rsidR="00000000" w:rsidRDefault="000F6B59">
                        <w:pPr>
                          <w:ind w:left="53"/>
                          <w:rPr>
                            <w:rFonts w:ascii="Verdana" w:hAnsi="Verdana" w:cs="Verdana"/>
                            <w:color w:val="000000"/>
                            <w:w w:val="105"/>
                            <w:sz w:val="18"/>
                            <w:szCs w:val="18"/>
                          </w:rPr>
                        </w:pPr>
                        <w:r>
                          <w:rPr>
                            <w:rFonts w:ascii="Verdana" w:hAnsi="Verdana" w:cs="Verdana"/>
                            <w:color w:val="000000"/>
                            <w:w w:val="105"/>
                            <w:sz w:val="18"/>
                            <w:szCs w:val="18"/>
                          </w:rPr>
                          <w:t>5,2</w:t>
                        </w:r>
                      </w:p>
                    </w:tc>
                    <w:tc>
                      <w:tcPr>
                        <w:tcW w:w="879" w:type="dxa"/>
                        <w:tcBorders>
                          <w:top w:val="nil"/>
                          <w:left w:val="single" w:sz="4" w:space="0" w:color="auto"/>
                          <w:bottom w:val="nil"/>
                          <w:right w:val="nil"/>
                        </w:tcBorders>
                        <w:shd w:val="solid" w:color="CCFFCC" w:fill="auto"/>
                        <w:vAlign w:val="center"/>
                      </w:tcPr>
                      <w:p w:rsidR="00000000" w:rsidRDefault="000F6B59">
                        <w:pPr>
                          <w:ind w:left="58"/>
                          <w:rPr>
                            <w:rFonts w:ascii="Verdana" w:hAnsi="Verdana" w:cs="Verdana"/>
                            <w:color w:val="000000"/>
                            <w:w w:val="105"/>
                            <w:sz w:val="18"/>
                            <w:szCs w:val="18"/>
                          </w:rPr>
                        </w:pPr>
                        <w:r>
                          <w:rPr>
                            <w:rFonts w:ascii="Verdana" w:hAnsi="Verdana" w:cs="Verdana"/>
                            <w:color w:val="000000"/>
                            <w:w w:val="105"/>
                            <w:sz w:val="18"/>
                            <w:szCs w:val="18"/>
                          </w:rPr>
                          <w:t>34</w:t>
                        </w:r>
                      </w:p>
                    </w:tc>
                  </w:tr>
                  <w:tr w:rsidR="00000000">
                    <w:tblPrEx>
                      <w:tblCellMar>
                        <w:top w:w="0" w:type="dxa"/>
                        <w:left w:w="0" w:type="dxa"/>
                        <w:bottom w:w="0" w:type="dxa"/>
                        <w:right w:w="0" w:type="dxa"/>
                      </w:tblCellMar>
                    </w:tblPrEx>
                    <w:trPr>
                      <w:trHeight w:hRule="exact" w:val="327"/>
                    </w:trPr>
                    <w:tc>
                      <w:tcPr>
                        <w:tcW w:w="1459" w:type="dxa"/>
                        <w:tcBorders>
                          <w:top w:val="double" w:sz="10" w:space="0" w:color="auto"/>
                          <w:left w:val="nil"/>
                          <w:bottom w:val="single" w:sz="4" w:space="0" w:color="auto"/>
                          <w:right w:val="single" w:sz="4" w:space="0" w:color="auto"/>
                        </w:tcBorders>
                        <w:shd w:val="solid" w:color="CCFFCC" w:fill="auto"/>
                        <w:vAlign w:val="center"/>
                      </w:tcPr>
                      <w:p w:rsidR="00000000" w:rsidRDefault="000F6B59">
                        <w:pPr>
                          <w:tabs>
                            <w:tab w:val="right" w:pos="1018"/>
                          </w:tabs>
                          <w:ind w:left="29"/>
                          <w:rPr>
                            <w:rFonts w:ascii="Verdana" w:hAnsi="Verdana" w:cs="Verdana"/>
                            <w:color w:val="000000"/>
                            <w:w w:val="105"/>
                            <w:sz w:val="18"/>
                            <w:szCs w:val="18"/>
                          </w:rPr>
                        </w:pPr>
                        <w:r>
                          <w:rPr>
                            <w:rFonts w:ascii="Verdana" w:hAnsi="Verdana" w:cs="Verdana"/>
                            <w:color w:val="000000"/>
                            <w:w w:val="105"/>
                            <w:sz w:val="18"/>
                            <w:szCs w:val="18"/>
                          </w:rPr>
                          <w:t>7,0</w:t>
                        </w:r>
                        <w:r>
                          <w:rPr>
                            <w:rFonts w:ascii="Verdana" w:hAnsi="Verdana" w:cs="Verdana"/>
                            <w:color w:val="000000"/>
                            <w:w w:val="105"/>
                            <w:sz w:val="18"/>
                            <w:szCs w:val="18"/>
                          </w:rPr>
                          <w:tab/>
                          <w:t>0,10</w:t>
                        </w:r>
                      </w:p>
                    </w:tc>
                    <w:tc>
                      <w:tcPr>
                        <w:tcW w:w="903" w:type="dxa"/>
                        <w:tcBorders>
                          <w:top w:val="double" w:sz="10" w:space="0" w:color="auto"/>
                          <w:left w:val="single" w:sz="4" w:space="0" w:color="auto"/>
                          <w:bottom w:val="single" w:sz="4" w:space="0" w:color="auto"/>
                          <w:right w:val="double" w:sz="10" w:space="0" w:color="auto"/>
                        </w:tcBorders>
                        <w:shd w:val="solid" w:color="CCFFCC" w:fill="auto"/>
                        <w:vAlign w:val="center"/>
                      </w:tcPr>
                      <w:p w:rsidR="00000000" w:rsidRDefault="000F6B59">
                        <w:pPr>
                          <w:ind w:left="53"/>
                          <w:rPr>
                            <w:rFonts w:ascii="Verdana" w:hAnsi="Verdana" w:cs="Verdana"/>
                            <w:color w:val="000000"/>
                            <w:w w:val="105"/>
                            <w:sz w:val="18"/>
                            <w:szCs w:val="18"/>
                          </w:rPr>
                        </w:pPr>
                        <w:r>
                          <w:rPr>
                            <w:rFonts w:ascii="Verdana" w:hAnsi="Verdana" w:cs="Verdana"/>
                            <w:color w:val="000000"/>
                            <w:w w:val="105"/>
                            <w:sz w:val="18"/>
                            <w:szCs w:val="18"/>
                          </w:rPr>
                          <w:t>1,1</w:t>
                        </w:r>
                      </w:p>
                    </w:tc>
                    <w:tc>
                      <w:tcPr>
                        <w:tcW w:w="897" w:type="dxa"/>
                        <w:tcBorders>
                          <w:top w:val="double" w:sz="10" w:space="0" w:color="auto"/>
                          <w:left w:val="double" w:sz="10" w:space="0" w:color="auto"/>
                          <w:bottom w:val="single" w:sz="4" w:space="0" w:color="auto"/>
                          <w:right w:val="single" w:sz="4" w:space="0" w:color="auto"/>
                        </w:tcBorders>
                        <w:shd w:val="solid" w:color="CCFFCC" w:fill="auto"/>
                        <w:vAlign w:val="center"/>
                      </w:tcPr>
                      <w:p w:rsidR="00000000" w:rsidRDefault="000F6B59">
                        <w:pPr>
                          <w:ind w:left="53"/>
                          <w:rPr>
                            <w:rFonts w:ascii="Verdana" w:hAnsi="Verdana" w:cs="Verdana"/>
                            <w:color w:val="000000"/>
                            <w:w w:val="105"/>
                            <w:sz w:val="18"/>
                            <w:szCs w:val="18"/>
                          </w:rPr>
                        </w:pPr>
                        <w:r>
                          <w:rPr>
                            <w:rFonts w:ascii="Verdana" w:hAnsi="Verdana" w:cs="Verdana"/>
                            <w:color w:val="000000"/>
                            <w:w w:val="105"/>
                            <w:sz w:val="18"/>
                            <w:szCs w:val="18"/>
                          </w:rPr>
                          <w:t>3,3</w:t>
                        </w:r>
                      </w:p>
                    </w:tc>
                    <w:tc>
                      <w:tcPr>
                        <w:tcW w:w="879" w:type="dxa"/>
                        <w:tcBorders>
                          <w:top w:val="nil"/>
                          <w:left w:val="single" w:sz="4" w:space="0" w:color="auto"/>
                          <w:bottom w:val="nil"/>
                          <w:right w:val="nil"/>
                        </w:tcBorders>
                        <w:shd w:val="solid" w:color="CCFFCC" w:fill="auto"/>
                        <w:vAlign w:val="center"/>
                      </w:tcPr>
                      <w:p w:rsidR="00000000" w:rsidRDefault="000F6B59">
                        <w:pPr>
                          <w:ind w:left="58"/>
                          <w:rPr>
                            <w:rFonts w:ascii="Verdana" w:hAnsi="Verdana" w:cs="Verdana"/>
                            <w:color w:val="000000"/>
                            <w:w w:val="105"/>
                            <w:sz w:val="18"/>
                            <w:szCs w:val="18"/>
                          </w:rPr>
                        </w:pPr>
                        <w:r>
                          <w:rPr>
                            <w:rFonts w:ascii="Verdana" w:hAnsi="Verdana" w:cs="Verdana"/>
                            <w:color w:val="000000"/>
                            <w:w w:val="105"/>
                            <w:sz w:val="18"/>
                            <w:szCs w:val="18"/>
                          </w:rPr>
                          <w:t>21</w:t>
                        </w:r>
                      </w:p>
                    </w:tc>
                  </w:tr>
                </w:tbl>
                <w:p w:rsidR="00000000" w:rsidRDefault="000F6B59">
                  <w:pPr>
                    <w:rPr>
                      <w:rFonts w:ascii="Verdana" w:hAnsi="Verdana" w:cs="Verdana"/>
                      <w:color w:val="000000"/>
                      <w:w w:val="105"/>
                      <w:sz w:val="18"/>
                      <w:szCs w:val="18"/>
                    </w:rPr>
                  </w:pPr>
                </w:p>
              </w:txbxContent>
            </v:textbox>
            <w10:wrap type="square" anchorx="page" anchory="page"/>
          </v:shape>
        </w:pict>
      </w:r>
      <w:r>
        <w:rPr>
          <w:rFonts w:ascii="Verdana" w:hAnsi="Verdana" w:cs="Verdana"/>
          <w:spacing w:val="-6"/>
          <w:w w:val="105"/>
          <w:sz w:val="18"/>
          <w:szCs w:val="18"/>
        </w:rPr>
        <w:t xml:space="preserve">Geef de reactievergelijking van de hydrolyse van sucrose in structuurformules, zodanig dat </w:t>
      </w:r>
      <w:r>
        <w:rPr>
          <w:rFonts w:ascii="Verdana" w:hAnsi="Verdana" w:cs="Verdana"/>
          <w:spacing w:val="-4"/>
          <w:w w:val="105"/>
          <w:sz w:val="18"/>
          <w:szCs w:val="18"/>
        </w:rPr>
        <w:t>de afhankelijkheid van de pH verklaard wordt.</w:t>
      </w:r>
    </w:p>
    <w:p w:rsidR="00000000" w:rsidRDefault="000F6B59">
      <w:pPr>
        <w:numPr>
          <w:ilvl w:val="0"/>
          <w:numId w:val="15"/>
        </w:numPr>
        <w:tabs>
          <w:tab w:val="clear" w:pos="432"/>
          <w:tab w:val="num" w:pos="936"/>
        </w:tabs>
        <w:rPr>
          <w:rFonts w:ascii="Verdana" w:hAnsi="Verdana" w:cs="Verdana"/>
          <w:spacing w:val="-5"/>
          <w:w w:val="105"/>
          <w:sz w:val="18"/>
          <w:szCs w:val="18"/>
        </w:rPr>
      </w:pPr>
      <w:r>
        <w:rPr>
          <w:rFonts w:ascii="Verdana" w:hAnsi="Verdana" w:cs="Verdana"/>
          <w:spacing w:val="-3"/>
          <w:w w:val="105"/>
          <w:sz w:val="18"/>
          <w:szCs w:val="18"/>
        </w:rPr>
        <w:t xml:space="preserve">De reactiesnelheid bij verschillende temperaturen en pH’s worden gegeven in tabel 1. Zet </w:t>
      </w:r>
      <w:r>
        <w:rPr>
          <w:rFonts w:ascii="Verdana" w:hAnsi="Verdana" w:cs="Verdana"/>
          <w:spacing w:val="-6"/>
          <w:w w:val="105"/>
          <w:sz w:val="18"/>
          <w:szCs w:val="18"/>
        </w:rPr>
        <w:t xml:space="preserve">in een grafiek de reactiesnelheid (r) uit tegen de pH voor alle temperaturen. Is deze reactie </w:t>
      </w:r>
      <w:r>
        <w:rPr>
          <w:rFonts w:ascii="Verdana" w:hAnsi="Verdana" w:cs="Verdana"/>
          <w:spacing w:val="-5"/>
          <w:w w:val="105"/>
          <w:sz w:val="18"/>
          <w:szCs w:val="18"/>
        </w:rPr>
        <w:t>van de nulde, eerste of tweede orde in [H</w:t>
      </w:r>
      <w:r>
        <w:rPr>
          <w:rFonts w:ascii="Verdana" w:hAnsi="Verdana" w:cs="Verdana"/>
          <w:spacing w:val="-5"/>
          <w:w w:val="105"/>
          <w:sz w:val="18"/>
          <w:szCs w:val="18"/>
          <w:vertAlign w:val="superscript"/>
        </w:rPr>
        <w:t>+</w:t>
      </w:r>
      <w:r>
        <w:rPr>
          <w:rFonts w:ascii="Verdana" w:hAnsi="Verdana" w:cs="Verdana"/>
          <w:spacing w:val="-5"/>
          <w:w w:val="105"/>
          <w:sz w:val="18"/>
          <w:szCs w:val="18"/>
        </w:rPr>
        <w:t xml:space="preserve">]? Motiveer je antwoord. </w:t>
      </w:r>
      <w:r>
        <w:rPr>
          <w:rFonts w:ascii="Verdana" w:hAnsi="Verdana" w:cs="Verdana"/>
          <w:b/>
          <w:bCs/>
          <w:spacing w:val="-5"/>
          <w:w w:val="105"/>
          <w:sz w:val="18"/>
          <w:szCs w:val="18"/>
        </w:rPr>
        <w:t>Hint z</w:t>
      </w:r>
      <w:r>
        <w:rPr>
          <w:rFonts w:ascii="Verdana" w:hAnsi="Verdana" w:cs="Verdana"/>
          <w:b/>
          <w:bCs/>
          <w:spacing w:val="-5"/>
          <w:w w:val="105"/>
          <w:sz w:val="18"/>
          <w:szCs w:val="18"/>
        </w:rPr>
        <w:t>ie onder.</w:t>
      </w:r>
    </w:p>
    <w:p w:rsidR="00000000" w:rsidRDefault="000F6B59">
      <w:pPr>
        <w:numPr>
          <w:ilvl w:val="0"/>
          <w:numId w:val="15"/>
        </w:numPr>
        <w:tabs>
          <w:tab w:val="clear" w:pos="432"/>
          <w:tab w:val="num" w:pos="936"/>
        </w:tabs>
        <w:rPr>
          <w:rFonts w:ascii="Verdana" w:hAnsi="Verdana" w:cs="Verdana"/>
          <w:spacing w:val="-4"/>
          <w:w w:val="105"/>
          <w:sz w:val="18"/>
          <w:szCs w:val="18"/>
        </w:rPr>
      </w:pPr>
      <w:r>
        <w:rPr>
          <w:rFonts w:ascii="Verdana" w:hAnsi="Verdana" w:cs="Verdana"/>
          <w:spacing w:val="-5"/>
          <w:w w:val="105"/>
          <w:sz w:val="18"/>
          <w:szCs w:val="18"/>
        </w:rPr>
        <w:t xml:space="preserve">Wat moet je in de grafiek tegen elkaar uitzetten om beter te kunnen extrapoleren? Voer dit </w:t>
      </w:r>
      <w:r>
        <w:rPr>
          <w:rFonts w:ascii="Verdana" w:hAnsi="Verdana" w:cs="Verdana"/>
          <w:spacing w:val="-4"/>
          <w:w w:val="105"/>
          <w:sz w:val="18"/>
          <w:szCs w:val="18"/>
        </w:rPr>
        <w:t>uit voor elke lijn.</w:t>
      </w:r>
    </w:p>
    <w:p w:rsidR="00000000" w:rsidRDefault="000F6B59">
      <w:pPr>
        <w:numPr>
          <w:ilvl w:val="0"/>
          <w:numId w:val="15"/>
        </w:numPr>
        <w:tabs>
          <w:tab w:val="clear" w:pos="432"/>
          <w:tab w:val="num" w:pos="936"/>
        </w:tabs>
        <w:ind w:right="144"/>
        <w:rPr>
          <w:rFonts w:ascii="Verdana" w:hAnsi="Verdana" w:cs="Verdana"/>
          <w:spacing w:val="-4"/>
          <w:w w:val="105"/>
          <w:sz w:val="18"/>
          <w:szCs w:val="18"/>
        </w:rPr>
      </w:pPr>
      <w:r>
        <w:rPr>
          <w:rFonts w:ascii="Verdana" w:hAnsi="Verdana" w:cs="Verdana"/>
          <w:spacing w:val="-5"/>
          <w:w w:val="105"/>
          <w:sz w:val="18"/>
          <w:szCs w:val="18"/>
        </w:rPr>
        <w:t xml:space="preserve">Een fles cola (1,0 l) wordt 3 maanden bewaard bij 25 °C. Stel dat de pH van cola 2,0 is. </w:t>
      </w:r>
      <w:r>
        <w:rPr>
          <w:rFonts w:ascii="Verdana" w:hAnsi="Verdana" w:cs="Verdana"/>
          <w:spacing w:val="-6"/>
          <w:w w:val="105"/>
          <w:sz w:val="18"/>
          <w:szCs w:val="18"/>
        </w:rPr>
        <w:t xml:space="preserve">Hoe groot is de hydrolysesnelheid onder deze omstandigheden? Schat deze waarde m.b.v. </w:t>
      </w:r>
      <w:r>
        <w:rPr>
          <w:rFonts w:ascii="Verdana" w:hAnsi="Verdana" w:cs="Verdana"/>
          <w:spacing w:val="-4"/>
          <w:w w:val="105"/>
          <w:sz w:val="18"/>
          <w:szCs w:val="18"/>
        </w:rPr>
        <w:t>de grafiek uit vraag b.</w:t>
      </w:r>
    </w:p>
    <w:p w:rsidR="00000000" w:rsidRDefault="000F6B59">
      <w:pPr>
        <w:numPr>
          <w:ilvl w:val="0"/>
          <w:numId w:val="15"/>
        </w:numPr>
        <w:tabs>
          <w:tab w:val="clear" w:pos="432"/>
          <w:tab w:val="num" w:pos="936"/>
        </w:tabs>
        <w:ind w:right="288"/>
        <w:rPr>
          <w:rFonts w:ascii="Verdana" w:hAnsi="Verdana" w:cs="Verdana"/>
          <w:spacing w:val="-4"/>
          <w:w w:val="105"/>
          <w:sz w:val="18"/>
          <w:szCs w:val="18"/>
        </w:rPr>
      </w:pPr>
      <w:r>
        <w:rPr>
          <w:rFonts w:ascii="Verdana" w:hAnsi="Verdana" w:cs="Verdana"/>
          <w:spacing w:val="-9"/>
          <w:w w:val="105"/>
          <w:sz w:val="18"/>
          <w:szCs w:val="18"/>
        </w:rPr>
        <w:t xml:space="preserve">Cola bestaat voor 10% (g/g) uit suiker. Hoelang duurt het tot alle sucrose in de fles cola </w:t>
      </w:r>
      <w:r>
        <w:rPr>
          <w:rFonts w:ascii="Verdana" w:hAnsi="Verdana" w:cs="Verdana"/>
          <w:spacing w:val="-5"/>
          <w:w w:val="105"/>
          <w:sz w:val="18"/>
          <w:szCs w:val="18"/>
        </w:rPr>
        <w:t>gehydrolyseerd is? Neem hierbij aan dat de dichtheid va</w:t>
      </w:r>
      <w:r>
        <w:rPr>
          <w:rFonts w:ascii="Verdana" w:hAnsi="Verdana" w:cs="Verdana"/>
          <w:spacing w:val="-5"/>
          <w:w w:val="105"/>
          <w:sz w:val="18"/>
          <w:szCs w:val="18"/>
        </w:rPr>
        <w:t xml:space="preserve">n cola 1,0 kg/l is en dat de </w:t>
      </w:r>
      <w:r>
        <w:rPr>
          <w:rFonts w:ascii="Verdana" w:hAnsi="Verdana" w:cs="Verdana"/>
          <w:spacing w:val="-4"/>
          <w:w w:val="105"/>
          <w:sz w:val="18"/>
          <w:szCs w:val="18"/>
        </w:rPr>
        <w:t>reactiesnelheid onafhankelijk is van de concentratie sucrose.</w:t>
      </w:r>
    </w:p>
    <w:p w:rsidR="00000000" w:rsidRDefault="000F6B59">
      <w:pPr>
        <w:numPr>
          <w:ilvl w:val="0"/>
          <w:numId w:val="15"/>
        </w:numPr>
        <w:tabs>
          <w:tab w:val="clear" w:pos="432"/>
          <w:tab w:val="num" w:pos="936"/>
        </w:tabs>
        <w:jc w:val="both"/>
        <w:rPr>
          <w:rFonts w:ascii="Verdana" w:hAnsi="Verdana" w:cs="Verdana"/>
          <w:spacing w:val="-4"/>
          <w:w w:val="105"/>
          <w:sz w:val="18"/>
          <w:szCs w:val="18"/>
        </w:rPr>
      </w:pPr>
      <w:r>
        <w:rPr>
          <w:rFonts w:ascii="Verdana" w:hAnsi="Verdana" w:cs="Verdana"/>
          <w:spacing w:val="-10"/>
          <w:w w:val="105"/>
          <w:sz w:val="18"/>
          <w:szCs w:val="18"/>
        </w:rPr>
        <w:t xml:space="preserve">Wat voor consequenties heeft deze totale hydrolyse voor de zoetkracht? Gegeven: relatieve </w:t>
      </w:r>
      <w:r>
        <w:rPr>
          <w:rFonts w:ascii="Verdana" w:hAnsi="Verdana" w:cs="Verdana"/>
          <w:spacing w:val="-6"/>
          <w:w w:val="105"/>
          <w:sz w:val="18"/>
          <w:szCs w:val="18"/>
        </w:rPr>
        <w:t>zoetkracht (zoetkracht van 1 mol ten opzichte van 1 mol sucrose) is voor gl</w:t>
      </w:r>
      <w:r>
        <w:rPr>
          <w:rFonts w:ascii="Verdana" w:hAnsi="Verdana" w:cs="Verdana"/>
          <w:spacing w:val="-6"/>
          <w:w w:val="105"/>
          <w:sz w:val="18"/>
          <w:szCs w:val="18"/>
        </w:rPr>
        <w:t xml:space="preserve">ucose = 0,4 en </w:t>
      </w:r>
      <w:r>
        <w:rPr>
          <w:rFonts w:ascii="Verdana" w:hAnsi="Verdana" w:cs="Verdana"/>
          <w:spacing w:val="-4"/>
          <w:w w:val="105"/>
          <w:sz w:val="18"/>
          <w:szCs w:val="18"/>
        </w:rPr>
        <w:t>voor fructose = 0,85.</w:t>
      </w:r>
    </w:p>
    <w:p w:rsidR="00000000" w:rsidRDefault="000F6B59">
      <w:pPr>
        <w:widowControl/>
        <w:kinsoku/>
        <w:autoSpaceDE w:val="0"/>
        <w:autoSpaceDN w:val="0"/>
        <w:adjustRightInd w:val="0"/>
        <w:sectPr w:rsidR="00000000">
          <w:pgSz w:w="11918" w:h="16854"/>
          <w:pgMar w:top="1452" w:right="1295" w:bottom="4979" w:left="1363" w:header="708" w:footer="708" w:gutter="0"/>
          <w:cols w:space="708"/>
          <w:noEndnote/>
        </w:sectPr>
      </w:pPr>
    </w:p>
    <w:p w:rsidR="00000000" w:rsidRDefault="000F6B59">
      <w:pPr>
        <w:ind w:left="72"/>
        <w:rPr>
          <w:rFonts w:ascii="Verdana" w:hAnsi="Verdana" w:cs="Verdana"/>
          <w:b/>
          <w:bCs/>
          <w:color w:val="003366"/>
          <w:spacing w:val="-6"/>
          <w:w w:val="105"/>
        </w:rPr>
      </w:pPr>
      <w:r>
        <w:rPr>
          <w:rFonts w:ascii="Verdana" w:hAnsi="Verdana" w:cs="Verdana"/>
          <w:b/>
          <w:bCs/>
          <w:color w:val="003366"/>
          <w:spacing w:val="-6"/>
          <w:w w:val="105"/>
        </w:rPr>
        <w:lastRenderedPageBreak/>
        <w:t>Hint Oefenopgave Januari</w:t>
      </w:r>
    </w:p>
    <w:p w:rsidR="00000000" w:rsidRDefault="000F6B59">
      <w:pPr>
        <w:numPr>
          <w:ilvl w:val="0"/>
          <w:numId w:val="16"/>
        </w:numPr>
        <w:tabs>
          <w:tab w:val="clear" w:pos="504"/>
          <w:tab w:val="num" w:pos="864"/>
        </w:tabs>
        <w:spacing w:before="252"/>
        <w:ind w:right="288"/>
        <w:rPr>
          <w:rFonts w:ascii="Verdana" w:hAnsi="Verdana" w:cs="Verdana"/>
          <w:spacing w:val="-6"/>
          <w:w w:val="105"/>
          <w:sz w:val="18"/>
          <w:szCs w:val="18"/>
        </w:rPr>
      </w:pPr>
      <w:r>
        <w:rPr>
          <w:rFonts w:ascii="Verdana" w:hAnsi="Verdana" w:cs="Verdana"/>
          <w:spacing w:val="-1"/>
          <w:w w:val="105"/>
          <w:sz w:val="18"/>
          <w:szCs w:val="18"/>
        </w:rPr>
        <w:t xml:space="preserve">De snelheid van een reactie is afhankelijk van verschillende parameters, zoals de </w:t>
      </w:r>
      <w:r>
        <w:rPr>
          <w:rFonts w:ascii="Verdana" w:hAnsi="Verdana" w:cs="Verdana"/>
          <w:spacing w:val="-4"/>
          <w:w w:val="105"/>
          <w:sz w:val="18"/>
          <w:szCs w:val="18"/>
        </w:rPr>
        <w:t xml:space="preserve">concentratie van de reactanten, de temperatuur, de pH, de aanwezigheid van een </w:t>
      </w:r>
      <w:r>
        <w:rPr>
          <w:rFonts w:ascii="Verdana" w:hAnsi="Verdana" w:cs="Verdana"/>
          <w:spacing w:val="-6"/>
          <w:w w:val="105"/>
          <w:sz w:val="18"/>
          <w:szCs w:val="18"/>
        </w:rPr>
        <w:t>katalysa</w:t>
      </w:r>
      <w:r>
        <w:rPr>
          <w:rFonts w:ascii="Verdana" w:hAnsi="Verdana" w:cs="Verdana"/>
          <w:spacing w:val="-6"/>
          <w:w w:val="105"/>
          <w:sz w:val="18"/>
          <w:szCs w:val="18"/>
        </w:rPr>
        <w:t>tor enz. In het algemeen geldt voor de reactiesnelheid r van de volgende reactie: aA + bB --&gt; cC + dD</w:t>
      </w:r>
    </w:p>
    <w:p w:rsidR="00000000" w:rsidRDefault="000F6B59">
      <w:pPr>
        <w:ind w:left="720"/>
        <w:rPr>
          <w:rFonts w:ascii="Verdana" w:hAnsi="Verdana" w:cs="Verdana"/>
          <w:spacing w:val="-10"/>
          <w:w w:val="105"/>
          <w:sz w:val="18"/>
          <w:szCs w:val="18"/>
        </w:rPr>
      </w:pPr>
      <w:r>
        <w:rPr>
          <w:rFonts w:ascii="Verdana" w:hAnsi="Verdana" w:cs="Verdana"/>
          <w:spacing w:val="-10"/>
          <w:w w:val="105"/>
          <w:sz w:val="18"/>
          <w:szCs w:val="18"/>
        </w:rPr>
        <w:t>r = k · [A]</w:t>
      </w:r>
      <w:r>
        <w:rPr>
          <w:rFonts w:ascii="Verdana" w:hAnsi="Verdana" w:cs="Verdana"/>
          <w:spacing w:val="-10"/>
          <w:w w:val="105"/>
          <w:sz w:val="18"/>
          <w:szCs w:val="18"/>
          <w:vertAlign w:val="superscript"/>
        </w:rPr>
        <w:t>a</w:t>
      </w:r>
      <w:r>
        <w:rPr>
          <w:rFonts w:ascii="Verdana" w:hAnsi="Verdana" w:cs="Verdana"/>
          <w:spacing w:val="-10"/>
          <w:w w:val="105"/>
          <w:sz w:val="18"/>
          <w:szCs w:val="18"/>
        </w:rPr>
        <w:t xml:space="preserve"> · [B]</w:t>
      </w:r>
      <w:r>
        <w:rPr>
          <w:rFonts w:ascii="Verdana" w:hAnsi="Verdana" w:cs="Verdana"/>
          <w:spacing w:val="-10"/>
          <w:w w:val="105"/>
          <w:sz w:val="18"/>
          <w:szCs w:val="18"/>
          <w:vertAlign w:val="superscript"/>
        </w:rPr>
        <w:t>b</w:t>
      </w:r>
    </w:p>
    <w:p w:rsidR="00000000" w:rsidRDefault="000F6B59">
      <w:pPr>
        <w:ind w:left="720" w:right="432"/>
        <w:rPr>
          <w:rFonts w:ascii="Verdana" w:hAnsi="Verdana" w:cs="Verdana"/>
          <w:spacing w:val="-5"/>
          <w:w w:val="105"/>
          <w:sz w:val="18"/>
          <w:szCs w:val="18"/>
        </w:rPr>
      </w:pPr>
      <w:r>
        <w:rPr>
          <w:rFonts w:ascii="Verdana" w:hAnsi="Verdana" w:cs="Verdana"/>
          <w:spacing w:val="-5"/>
          <w:w w:val="105"/>
          <w:sz w:val="18"/>
          <w:szCs w:val="18"/>
        </w:rPr>
        <w:t>Hierin is k de reactiesnelheidsconstante. De eenheid van de reactiesnelheid is mol/l·s of een vergelijkbare eenheid (hier mg /l · h).</w:t>
      </w:r>
    </w:p>
    <w:p w:rsidR="00000000" w:rsidRDefault="000F6B59">
      <w:pPr>
        <w:numPr>
          <w:ilvl w:val="0"/>
          <w:numId w:val="5"/>
        </w:numPr>
        <w:tabs>
          <w:tab w:val="clear" w:pos="432"/>
          <w:tab w:val="num" w:pos="1224"/>
        </w:tabs>
        <w:spacing w:before="36"/>
        <w:ind w:left="792" w:right="288"/>
        <w:rPr>
          <w:rFonts w:ascii="Verdana" w:hAnsi="Verdana" w:cs="Verdana"/>
          <w:spacing w:val="-4"/>
          <w:w w:val="105"/>
          <w:sz w:val="18"/>
          <w:szCs w:val="18"/>
        </w:rPr>
      </w:pPr>
      <w:r>
        <w:rPr>
          <w:rFonts w:ascii="Verdana" w:hAnsi="Verdana" w:cs="Verdana"/>
          <w:spacing w:val="-7"/>
          <w:w w:val="105"/>
          <w:sz w:val="18"/>
          <w:szCs w:val="18"/>
        </w:rPr>
        <w:t xml:space="preserve">Als de reactiesnelheid maar van één reactant afhankelijk is, is er sprake van eerste orde </w:t>
      </w:r>
      <w:r>
        <w:rPr>
          <w:rFonts w:ascii="Verdana" w:hAnsi="Verdana" w:cs="Verdana"/>
          <w:spacing w:val="-6"/>
          <w:w w:val="105"/>
          <w:sz w:val="18"/>
          <w:szCs w:val="18"/>
        </w:rPr>
        <w:t xml:space="preserve">kinetiek. Dit is bijvoorbeeld het geval als de tweede reactant in overmaat of constante </w:t>
      </w:r>
      <w:r>
        <w:rPr>
          <w:rFonts w:ascii="Verdana" w:hAnsi="Verdana" w:cs="Verdana"/>
          <w:spacing w:val="-4"/>
          <w:w w:val="105"/>
          <w:sz w:val="18"/>
          <w:szCs w:val="18"/>
        </w:rPr>
        <w:t xml:space="preserve">concentratie aanwezig is (ook wel pseudo-eerste orde genoemd) of als bij de </w:t>
      </w:r>
      <w:r>
        <w:rPr>
          <w:rFonts w:ascii="Verdana" w:hAnsi="Verdana" w:cs="Verdana"/>
          <w:spacing w:val="-8"/>
          <w:w w:val="105"/>
          <w:sz w:val="18"/>
          <w:szCs w:val="18"/>
        </w:rPr>
        <w:t xml:space="preserve">snelheidsbepalende stap van de reactie slechts 1 molecuul betrokken is. Voor eerste orde </w:t>
      </w:r>
      <w:r>
        <w:rPr>
          <w:rFonts w:ascii="Verdana" w:hAnsi="Verdana" w:cs="Verdana"/>
          <w:spacing w:val="-4"/>
          <w:w w:val="105"/>
          <w:sz w:val="18"/>
          <w:szCs w:val="18"/>
        </w:rPr>
        <w:t>kinetiek geldt:</w:t>
      </w:r>
    </w:p>
    <w:p w:rsidR="00000000" w:rsidRDefault="000F6B59">
      <w:pPr>
        <w:ind w:left="720"/>
        <w:rPr>
          <w:rFonts w:ascii="Verdana" w:hAnsi="Verdana" w:cs="Verdana"/>
          <w:spacing w:val="-8"/>
          <w:w w:val="105"/>
          <w:sz w:val="18"/>
          <w:szCs w:val="18"/>
        </w:rPr>
      </w:pPr>
      <w:r>
        <w:rPr>
          <w:rFonts w:ascii="Verdana" w:hAnsi="Verdana" w:cs="Verdana"/>
          <w:spacing w:val="-8"/>
          <w:w w:val="105"/>
          <w:sz w:val="18"/>
          <w:szCs w:val="18"/>
        </w:rPr>
        <w:t>r = k · [A]</w:t>
      </w:r>
    </w:p>
    <w:p w:rsidR="00000000" w:rsidRDefault="000F6B59">
      <w:pPr>
        <w:ind w:left="720"/>
        <w:rPr>
          <w:rFonts w:ascii="Verdana" w:hAnsi="Verdana" w:cs="Verdana"/>
          <w:spacing w:val="-4"/>
          <w:w w:val="105"/>
          <w:sz w:val="18"/>
          <w:szCs w:val="18"/>
        </w:rPr>
      </w:pPr>
      <w:r>
        <w:rPr>
          <w:rFonts w:ascii="Verdana" w:hAnsi="Verdana" w:cs="Verdana"/>
          <w:spacing w:val="-4"/>
          <w:w w:val="105"/>
          <w:sz w:val="18"/>
          <w:szCs w:val="18"/>
        </w:rPr>
        <w:t>Een plot van de reactiesnelheid tegen de concentratie A geeft dus een rechte lijn.</w:t>
      </w:r>
    </w:p>
    <w:p w:rsidR="00000000" w:rsidRDefault="000F6B59">
      <w:pPr>
        <w:numPr>
          <w:ilvl w:val="0"/>
          <w:numId w:val="16"/>
        </w:numPr>
        <w:tabs>
          <w:tab w:val="clear" w:pos="504"/>
          <w:tab w:val="num" w:pos="864"/>
        </w:tabs>
        <w:ind w:right="360"/>
        <w:jc w:val="both"/>
        <w:rPr>
          <w:rFonts w:ascii="Verdana" w:hAnsi="Verdana" w:cs="Verdana"/>
          <w:spacing w:val="-4"/>
          <w:w w:val="105"/>
          <w:sz w:val="18"/>
          <w:szCs w:val="18"/>
        </w:rPr>
      </w:pPr>
      <w:r>
        <w:rPr>
          <w:rFonts w:ascii="Verdana" w:hAnsi="Verdana" w:cs="Verdana"/>
          <w:spacing w:val="-6"/>
          <w:w w:val="105"/>
          <w:sz w:val="18"/>
          <w:szCs w:val="18"/>
        </w:rPr>
        <w:t>Een katalysator verlaagt de reactiesnelheidsconstante en dus de reactiesnelheid. Ook bij een katalysator kan er gesproken worden van de orde van (de snelheidsbepalende s</w:t>
      </w:r>
      <w:r>
        <w:rPr>
          <w:rFonts w:ascii="Verdana" w:hAnsi="Verdana" w:cs="Verdana"/>
          <w:spacing w:val="-6"/>
          <w:w w:val="105"/>
          <w:sz w:val="18"/>
          <w:szCs w:val="18"/>
        </w:rPr>
        <w:t xml:space="preserve">tap </w:t>
      </w:r>
      <w:r>
        <w:rPr>
          <w:rFonts w:ascii="Verdana" w:hAnsi="Verdana" w:cs="Verdana"/>
          <w:spacing w:val="-4"/>
          <w:w w:val="105"/>
          <w:sz w:val="18"/>
          <w:szCs w:val="18"/>
        </w:rPr>
        <w:t>van) de reactie.</w:t>
      </w:r>
    </w:p>
    <w:p w:rsidR="00000000" w:rsidRDefault="000F6B59">
      <w:pPr>
        <w:numPr>
          <w:ilvl w:val="0"/>
          <w:numId w:val="16"/>
        </w:numPr>
        <w:tabs>
          <w:tab w:val="clear" w:pos="504"/>
          <w:tab w:val="num" w:pos="864"/>
        </w:tabs>
        <w:spacing w:before="36" w:line="213" w:lineRule="auto"/>
        <w:ind w:right="1944"/>
        <w:rPr>
          <w:rFonts w:ascii="Verdana" w:hAnsi="Verdana" w:cs="Verdana"/>
          <w:spacing w:val="-3"/>
          <w:w w:val="105"/>
          <w:sz w:val="18"/>
          <w:szCs w:val="18"/>
        </w:rPr>
      </w:pPr>
      <w:r>
        <w:rPr>
          <w:rFonts w:ascii="Verdana" w:hAnsi="Verdana" w:cs="Verdana"/>
          <w:spacing w:val="-9"/>
          <w:w w:val="105"/>
          <w:sz w:val="18"/>
          <w:szCs w:val="18"/>
        </w:rPr>
        <w:t xml:space="preserve">De temperatuurafhankelijkheid van reacties komt tot uitdrukking in de </w:t>
      </w:r>
      <w:r>
        <w:rPr>
          <w:rFonts w:ascii="Verdana" w:hAnsi="Verdana" w:cs="Verdana"/>
          <w:spacing w:val="-3"/>
          <w:w w:val="105"/>
          <w:sz w:val="18"/>
          <w:szCs w:val="18"/>
        </w:rPr>
        <w:t>arrheniusvergelijking: k = A · e</w:t>
      </w:r>
      <w:r>
        <w:rPr>
          <w:rFonts w:ascii="Verdana" w:hAnsi="Verdana" w:cs="Verdana"/>
          <w:spacing w:val="-3"/>
          <w:w w:val="105"/>
          <w:sz w:val="12"/>
          <w:szCs w:val="12"/>
        </w:rPr>
        <w:t>-Eo/RT</w:t>
      </w:r>
      <w:r>
        <w:rPr>
          <w:rFonts w:ascii="Verdana" w:hAnsi="Verdana" w:cs="Verdana"/>
          <w:spacing w:val="-3"/>
          <w:w w:val="105"/>
          <w:sz w:val="18"/>
          <w:szCs w:val="18"/>
        </w:rPr>
        <w:t>, ofwel</w:t>
      </w:r>
    </w:p>
    <w:p w:rsidR="00000000" w:rsidRDefault="000F6B59">
      <w:pPr>
        <w:ind w:left="720"/>
        <w:rPr>
          <w:rFonts w:ascii="Verdana" w:hAnsi="Verdana" w:cs="Verdana"/>
          <w:spacing w:val="-4"/>
          <w:w w:val="105"/>
          <w:sz w:val="18"/>
          <w:szCs w:val="18"/>
        </w:rPr>
      </w:pPr>
      <w:r>
        <w:rPr>
          <w:rFonts w:ascii="Verdana" w:hAnsi="Verdana" w:cs="Verdana"/>
          <w:spacing w:val="-4"/>
          <w:w w:val="105"/>
          <w:sz w:val="18"/>
          <w:szCs w:val="18"/>
        </w:rPr>
        <w:t>ln k = -Eo/RT + lnA</w:t>
      </w:r>
    </w:p>
    <w:p w:rsidR="00000000" w:rsidRDefault="000F6B59">
      <w:pPr>
        <w:ind w:left="720" w:right="72"/>
        <w:rPr>
          <w:rFonts w:ascii="Verdana" w:hAnsi="Verdana" w:cs="Verdana"/>
          <w:spacing w:val="-4"/>
          <w:w w:val="105"/>
          <w:sz w:val="18"/>
          <w:szCs w:val="18"/>
        </w:rPr>
      </w:pPr>
      <w:r>
        <w:rPr>
          <w:rFonts w:ascii="Verdana" w:hAnsi="Verdana" w:cs="Verdana"/>
          <w:spacing w:val="-5"/>
          <w:w w:val="105"/>
          <w:sz w:val="18"/>
          <w:szCs w:val="18"/>
        </w:rPr>
        <w:t xml:space="preserve">Dit komt er kortweg op neer dat een plot van ln k tegen 1/T een rechte lijn oplevert. (In dit </w:t>
      </w:r>
      <w:r>
        <w:rPr>
          <w:rFonts w:ascii="Verdana" w:hAnsi="Verdana" w:cs="Verdana"/>
          <w:spacing w:val="-4"/>
          <w:w w:val="105"/>
          <w:sz w:val="18"/>
          <w:szCs w:val="18"/>
        </w:rPr>
        <w:t>geval</w:t>
      </w:r>
      <w:r>
        <w:rPr>
          <w:rFonts w:ascii="Verdana" w:hAnsi="Verdana" w:cs="Verdana"/>
          <w:spacing w:val="-4"/>
          <w:w w:val="105"/>
          <w:sz w:val="18"/>
          <w:szCs w:val="18"/>
        </w:rPr>
        <w:t xml:space="preserve"> geeft ook ln r tegen 1/T bij een vaste pH een rechte lijn. Ga dit zelf na.)</w:t>
      </w:r>
    </w:p>
    <w:p w:rsidR="00000000" w:rsidRDefault="000F6B59">
      <w:pPr>
        <w:widowControl/>
        <w:kinsoku/>
        <w:autoSpaceDE w:val="0"/>
        <w:autoSpaceDN w:val="0"/>
        <w:adjustRightInd w:val="0"/>
        <w:sectPr w:rsidR="00000000">
          <w:pgSz w:w="11918" w:h="16854"/>
          <w:pgMar w:top="1452" w:right="1321" w:bottom="9558" w:left="1337" w:header="708" w:footer="708" w:gutter="0"/>
          <w:cols w:space="708"/>
          <w:noEndnote/>
        </w:sectPr>
      </w:pPr>
    </w:p>
    <w:p w:rsidR="00000000" w:rsidRDefault="000F6B59">
      <w:pPr>
        <w:spacing w:after="216"/>
        <w:rPr>
          <w:rFonts w:ascii="Verdana" w:hAnsi="Verdana" w:cs="Verdana"/>
          <w:b/>
          <w:bCs/>
          <w:color w:val="003366"/>
          <w:spacing w:val="-6"/>
          <w:w w:val="105"/>
        </w:rPr>
      </w:pPr>
      <w:r>
        <w:rPr>
          <w:rFonts w:ascii="Verdana" w:hAnsi="Verdana" w:cs="Verdana"/>
          <w:b/>
          <w:bCs/>
          <w:color w:val="003366"/>
          <w:spacing w:val="-6"/>
          <w:w w:val="105"/>
        </w:rPr>
        <w:lastRenderedPageBreak/>
        <w:t>Uitwerkingen Januari</w:t>
      </w:r>
    </w:p>
    <w:p w:rsidR="00000000" w:rsidRDefault="000F6B59">
      <w:pPr>
        <w:spacing w:after="3204"/>
        <w:ind w:left="648" w:hanging="360"/>
        <w:rPr>
          <w:rFonts w:ascii="Verdana" w:hAnsi="Verdana" w:cs="Verdana"/>
          <w:spacing w:val="-7"/>
          <w:w w:val="105"/>
          <w:sz w:val="18"/>
          <w:szCs w:val="18"/>
        </w:rPr>
      </w:pPr>
      <w:r>
        <w:rPr>
          <w:noProof/>
        </w:rPr>
        <w:pict>
          <v:shape id="_x0000_s1036" type="#_x0000_t202" style="position:absolute;left:0;text-align:left;margin-left:56.35pt;margin-top:30.5pt;width:156pt;height:84pt;z-index:-251648000;mso-wrap-edited:f;mso-wrap-distance-left:0;mso-wrap-distance-right:0" wrapcoords="-62 0 -62 21600 21662 21600 21662 0 -62 0" o:allowincell="f" stroked="f">
            <v:fill opacity="0"/>
            <v:textbox inset="0,0,0,0">
              <w:txbxContent>
                <w:p w:rsidR="00000000" w:rsidRDefault="00470160">
                  <w:pPr>
                    <w:jc w:val="center"/>
                  </w:pPr>
                  <w:r>
                    <w:rPr>
                      <w:noProof/>
                    </w:rPr>
                    <w:drawing>
                      <wp:inline distT="0" distB="0" distL="0" distR="0">
                        <wp:extent cx="1981200" cy="1066800"/>
                        <wp:effectExtent l="19050" t="0" r="0" b="0"/>
                        <wp:docPr id="24" name="Afbeelding 24" descr="_Pi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Pic25"/>
                                <pic:cNvPicPr>
                                  <a:picLocks noChangeAspect="1" noChangeArrowheads="1"/>
                                </pic:cNvPicPr>
                              </pic:nvPicPr>
                              <pic:blipFill>
                                <a:blip r:embed="rId18"/>
                                <a:srcRect/>
                                <a:stretch>
                                  <a:fillRect/>
                                </a:stretch>
                              </pic:blipFill>
                              <pic:spPr bwMode="auto">
                                <a:xfrm>
                                  <a:off x="0" y="0"/>
                                  <a:ext cx="1981200" cy="1066800"/>
                                </a:xfrm>
                                <a:prstGeom prst="rect">
                                  <a:avLst/>
                                </a:prstGeom>
                                <a:noFill/>
                                <a:ln w="9525">
                                  <a:noFill/>
                                  <a:miter lim="800000"/>
                                  <a:headEnd/>
                                  <a:tailEnd/>
                                </a:ln>
                              </pic:spPr>
                            </pic:pic>
                          </a:graphicData>
                        </a:graphic>
                      </wp:inline>
                    </w:drawing>
                  </w:r>
                </w:p>
              </w:txbxContent>
            </v:textbox>
          </v:shape>
        </w:pict>
      </w:r>
      <w:r>
        <w:rPr>
          <w:noProof/>
        </w:rPr>
        <w:pict>
          <v:shape id="_x0000_s1037" type="#_x0000_t202" style="position:absolute;left:0;text-align:left;margin-left:189.3pt;margin-top:24.25pt;width:270.7pt;height:169.25pt;z-index:251669504;mso-wrap-edited:f;mso-wrap-distance-left:0;mso-wrap-distance-right:0" wrapcoords="-62 0 -62 21600 21662 21600 21662 0 -62 0" o:allowincell="f" stroked="f">
            <v:fill opacity="0"/>
            <v:textbox inset="0,0,0,0">
              <w:txbxContent>
                <w:p w:rsidR="00000000" w:rsidRDefault="00470160">
                  <w:pPr>
                    <w:spacing w:before="108" w:after="360"/>
                    <w:ind w:left="936" w:right="273"/>
                  </w:pPr>
                  <w:r>
                    <w:rPr>
                      <w:noProof/>
                    </w:rPr>
                    <w:drawing>
                      <wp:inline distT="0" distB="0" distL="0" distR="0">
                        <wp:extent cx="2667000" cy="1828800"/>
                        <wp:effectExtent l="19050" t="0" r="0" b="0"/>
                        <wp:docPr id="26" name="Afbeelding 26" descr="_Pi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_Pic27"/>
                                <pic:cNvPicPr>
                                  <a:picLocks noChangeAspect="1" noChangeArrowheads="1"/>
                                </pic:cNvPicPr>
                              </pic:nvPicPr>
                              <pic:blipFill>
                                <a:blip r:embed="rId19"/>
                                <a:srcRect/>
                                <a:stretch>
                                  <a:fillRect/>
                                </a:stretch>
                              </pic:blipFill>
                              <pic:spPr bwMode="auto">
                                <a:xfrm>
                                  <a:off x="0" y="0"/>
                                  <a:ext cx="2667000" cy="1828800"/>
                                </a:xfrm>
                                <a:prstGeom prst="rect">
                                  <a:avLst/>
                                </a:prstGeom>
                                <a:noFill/>
                                <a:ln w="9525">
                                  <a:noFill/>
                                  <a:miter lim="800000"/>
                                  <a:headEnd/>
                                  <a:tailEnd/>
                                </a:ln>
                              </pic:spPr>
                            </pic:pic>
                          </a:graphicData>
                        </a:graphic>
                      </wp:inline>
                    </w:drawing>
                  </w:r>
                </w:p>
              </w:txbxContent>
            </v:textbox>
            <w10:wrap type="square"/>
          </v:shape>
        </w:pict>
      </w:r>
      <w:r>
        <w:rPr>
          <w:rFonts w:ascii="Verdana" w:hAnsi="Verdana" w:cs="Verdana"/>
          <w:spacing w:val="-8"/>
          <w:w w:val="105"/>
          <w:sz w:val="18"/>
          <w:szCs w:val="18"/>
        </w:rPr>
        <w:t xml:space="preserve">1. De eerste stap in de hydrolyse van sucrose in de aanval van een proton op het </w:t>
      </w:r>
      <w:r>
        <w:rPr>
          <w:rFonts w:ascii="Verdana" w:hAnsi="Verdana" w:cs="Verdana"/>
          <w:spacing w:val="-5"/>
          <w:w w:val="105"/>
          <w:sz w:val="18"/>
          <w:szCs w:val="18"/>
        </w:rPr>
        <w:t xml:space="preserve">zuurstofatoom van de glycosidebinding; dit verklaart de pH-afhankelijkheid van de reactie. </w:t>
      </w:r>
      <w:r>
        <w:rPr>
          <w:rFonts w:ascii="Verdana" w:hAnsi="Verdana" w:cs="Verdana"/>
          <w:spacing w:val="-7"/>
          <w:w w:val="105"/>
          <w:sz w:val="18"/>
          <w:szCs w:val="18"/>
        </w:rPr>
        <w:t>De volledige reactie gaat als volgt:</w:t>
      </w:r>
    </w:p>
    <w:p w:rsidR="00000000" w:rsidRDefault="000F6B59">
      <w:pPr>
        <w:widowControl/>
        <w:kinsoku/>
        <w:autoSpaceDE w:val="0"/>
        <w:autoSpaceDN w:val="0"/>
        <w:adjustRightInd w:val="0"/>
        <w:sectPr w:rsidR="00000000">
          <w:pgSz w:w="11918" w:h="16854"/>
          <w:pgMar w:top="1450" w:right="1494" w:bottom="4494" w:left="1164" w:header="708" w:footer="708" w:gutter="0"/>
          <w:cols w:space="708"/>
          <w:noEndnote/>
        </w:sectPr>
      </w:pPr>
    </w:p>
    <w:p w:rsidR="00000000" w:rsidRDefault="00470160">
      <w:pPr>
        <w:spacing w:after="67"/>
        <w:ind w:left="576" w:right="73"/>
      </w:pPr>
      <w:r>
        <w:rPr>
          <w:noProof/>
        </w:rPr>
        <w:lastRenderedPageBreak/>
        <w:drawing>
          <wp:inline distT="0" distB="0" distL="0" distR="0">
            <wp:extent cx="5715000" cy="1000125"/>
            <wp:effectExtent l="19050" t="0" r="0" b="0"/>
            <wp:docPr id="27" name="Afbeelding 27" descr="_Pi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28"/>
                    <pic:cNvPicPr>
                      <a:picLocks noChangeAspect="1" noChangeArrowheads="1"/>
                    </pic:cNvPicPr>
                  </pic:nvPicPr>
                  <pic:blipFill>
                    <a:blip r:embed="rId20"/>
                    <a:srcRect/>
                    <a:stretch>
                      <a:fillRect/>
                    </a:stretch>
                  </pic:blipFill>
                  <pic:spPr bwMode="auto">
                    <a:xfrm>
                      <a:off x="0" y="0"/>
                      <a:ext cx="5715000" cy="1000125"/>
                    </a:xfrm>
                    <a:prstGeom prst="rect">
                      <a:avLst/>
                    </a:prstGeom>
                    <a:noFill/>
                    <a:ln w="9525">
                      <a:noFill/>
                      <a:miter lim="800000"/>
                      <a:headEnd/>
                      <a:tailEnd/>
                    </a:ln>
                  </pic:spPr>
                </pic:pic>
              </a:graphicData>
            </a:graphic>
          </wp:inline>
        </w:drawing>
      </w:r>
    </w:p>
    <w:p w:rsidR="00000000" w:rsidRDefault="000F6B59">
      <w:pPr>
        <w:spacing w:line="213" w:lineRule="exact"/>
        <w:ind w:left="648" w:right="864" w:hanging="360"/>
        <w:rPr>
          <w:rFonts w:ascii="Verdana" w:hAnsi="Verdana" w:cs="Verdana"/>
          <w:spacing w:val="-6"/>
          <w:w w:val="105"/>
          <w:sz w:val="18"/>
          <w:szCs w:val="18"/>
        </w:rPr>
      </w:pPr>
      <w:r>
        <w:rPr>
          <w:rFonts w:ascii="Verdana" w:hAnsi="Verdana" w:cs="Verdana"/>
          <w:spacing w:val="-5"/>
          <w:w w:val="105"/>
          <w:sz w:val="18"/>
          <w:szCs w:val="18"/>
        </w:rPr>
        <w:t>2. De ractiesnelheid lijkt exponentieel te vervallen als functie van de pH. Omdat het verband tussen pH en [H</w:t>
      </w:r>
      <w:r>
        <w:rPr>
          <w:rFonts w:ascii="Verdana" w:hAnsi="Verdana" w:cs="Verdana"/>
          <w:spacing w:val="-5"/>
          <w:w w:val="105"/>
          <w:sz w:val="18"/>
          <w:szCs w:val="18"/>
          <w:vertAlign w:val="superscript"/>
        </w:rPr>
        <w:t>+</w:t>
      </w:r>
      <w:r>
        <w:rPr>
          <w:rFonts w:ascii="Verdana" w:hAnsi="Verdana" w:cs="Verdana"/>
          <w:spacing w:val="-5"/>
          <w:w w:val="105"/>
          <w:sz w:val="18"/>
          <w:szCs w:val="18"/>
        </w:rPr>
        <w:t xml:space="preserve">] concentratie logaritmisch is, betekent dit dat r recht evenredig is met </w:t>
      </w:r>
      <w:r>
        <w:rPr>
          <w:rFonts w:ascii="Verdana" w:hAnsi="Verdana" w:cs="Verdana"/>
          <w:spacing w:val="-6"/>
          <w:w w:val="105"/>
          <w:sz w:val="18"/>
          <w:szCs w:val="18"/>
        </w:rPr>
        <w:t>[H</w:t>
      </w:r>
      <w:r>
        <w:rPr>
          <w:rFonts w:ascii="Verdana" w:hAnsi="Verdana" w:cs="Verdana"/>
          <w:spacing w:val="-6"/>
          <w:w w:val="105"/>
          <w:sz w:val="18"/>
          <w:szCs w:val="18"/>
          <w:vertAlign w:val="superscript"/>
        </w:rPr>
        <w:t>+</w:t>
      </w:r>
      <w:r>
        <w:rPr>
          <w:rFonts w:ascii="Verdana" w:hAnsi="Verdana" w:cs="Verdana"/>
          <w:spacing w:val="-6"/>
          <w:w w:val="105"/>
          <w:sz w:val="18"/>
          <w:szCs w:val="18"/>
        </w:rPr>
        <w:t>]</w:t>
      </w:r>
      <w:r>
        <w:rPr>
          <w:rFonts w:ascii="Verdana" w:hAnsi="Verdana" w:cs="Verdana"/>
          <w:spacing w:val="-6"/>
          <w:w w:val="105"/>
          <w:sz w:val="18"/>
          <w:szCs w:val="18"/>
        </w:rPr>
        <w:t>; een eerste orde reactie dus.</w:t>
      </w:r>
    </w:p>
    <w:p w:rsidR="00000000" w:rsidRDefault="00470160">
      <w:pPr>
        <w:ind w:left="576" w:right="2449"/>
      </w:pPr>
      <w:r>
        <w:rPr>
          <w:noProof/>
        </w:rPr>
        <w:drawing>
          <wp:inline distT="0" distB="0" distL="0" distR="0">
            <wp:extent cx="4210050" cy="2371725"/>
            <wp:effectExtent l="19050" t="0" r="0" b="0"/>
            <wp:docPr id="28" name="Afbeelding 28" descr="_Pi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Pic29"/>
                    <pic:cNvPicPr>
                      <a:picLocks noChangeAspect="1" noChangeArrowheads="1"/>
                    </pic:cNvPicPr>
                  </pic:nvPicPr>
                  <pic:blipFill>
                    <a:blip r:embed="rId21"/>
                    <a:srcRect/>
                    <a:stretch>
                      <a:fillRect/>
                    </a:stretch>
                  </pic:blipFill>
                  <pic:spPr bwMode="auto">
                    <a:xfrm>
                      <a:off x="0" y="0"/>
                      <a:ext cx="4210050" cy="2371725"/>
                    </a:xfrm>
                    <a:prstGeom prst="rect">
                      <a:avLst/>
                    </a:prstGeom>
                    <a:noFill/>
                    <a:ln w="9525">
                      <a:noFill/>
                      <a:miter lim="800000"/>
                      <a:headEnd/>
                      <a:tailEnd/>
                    </a:ln>
                  </pic:spPr>
                </pic:pic>
              </a:graphicData>
            </a:graphic>
          </wp:inline>
        </w:drawing>
      </w:r>
    </w:p>
    <w:p w:rsidR="00000000" w:rsidRDefault="000F6B59">
      <w:pPr>
        <w:ind w:left="576" w:right="2449"/>
        <w:sectPr w:rsidR="00000000">
          <w:type w:val="continuous"/>
          <w:pgSz w:w="11918" w:h="16854"/>
          <w:pgMar w:top="1450" w:right="974" w:bottom="4494" w:left="1164" w:header="708" w:footer="708" w:gutter="0"/>
          <w:cols w:space="708"/>
          <w:noEndnote/>
        </w:sectPr>
      </w:pPr>
    </w:p>
    <w:p w:rsidR="00000000" w:rsidRDefault="000F6B59">
      <w:pPr>
        <w:numPr>
          <w:ilvl w:val="0"/>
          <w:numId w:val="17"/>
        </w:numPr>
        <w:tabs>
          <w:tab w:val="clear" w:pos="360"/>
          <w:tab w:val="num" w:pos="576"/>
        </w:tabs>
        <w:ind w:right="720"/>
        <w:rPr>
          <w:rFonts w:ascii="Verdana" w:hAnsi="Verdana" w:cs="Verdana"/>
          <w:spacing w:val="-4"/>
          <w:w w:val="105"/>
          <w:sz w:val="18"/>
          <w:szCs w:val="18"/>
        </w:rPr>
      </w:pPr>
      <w:r>
        <w:rPr>
          <w:rFonts w:ascii="Verdana" w:hAnsi="Verdana" w:cs="Verdana"/>
          <w:spacing w:val="-9"/>
          <w:w w:val="105"/>
          <w:sz w:val="18"/>
          <w:szCs w:val="18"/>
        </w:rPr>
        <w:lastRenderedPageBreak/>
        <w:t>Om een rechte lijn te verkrijgen, moet ln r worden uitgezet tegen pH. (Ook r tegen [H</w:t>
      </w:r>
      <w:r>
        <w:rPr>
          <w:rFonts w:ascii="Verdana" w:hAnsi="Verdana" w:cs="Verdana"/>
          <w:spacing w:val="-9"/>
          <w:w w:val="110"/>
          <w:sz w:val="18"/>
          <w:szCs w:val="18"/>
          <w:vertAlign w:val="superscript"/>
        </w:rPr>
        <w:t>+</w:t>
      </w:r>
      <w:r>
        <w:rPr>
          <w:rFonts w:ascii="Verdana" w:hAnsi="Verdana" w:cs="Verdana"/>
          <w:spacing w:val="-9"/>
          <w:w w:val="105"/>
          <w:sz w:val="18"/>
          <w:szCs w:val="18"/>
        </w:rPr>
        <w:t xml:space="preserve">] </w:t>
      </w:r>
      <w:r>
        <w:rPr>
          <w:rFonts w:ascii="Verdana" w:hAnsi="Verdana" w:cs="Verdana"/>
          <w:spacing w:val="-4"/>
          <w:w w:val="105"/>
          <w:sz w:val="18"/>
          <w:szCs w:val="18"/>
        </w:rPr>
        <w:t>levert overigens een rechte lijn op.</w:t>
      </w:r>
      <w:r>
        <w:rPr>
          <w:rFonts w:ascii="Verdana" w:hAnsi="Verdana" w:cs="Verdana"/>
          <w:spacing w:val="-4"/>
          <w:w w:val="105"/>
          <w:sz w:val="18"/>
          <w:szCs w:val="18"/>
        </w:rPr>
        <w:t>)</w:t>
      </w:r>
    </w:p>
    <w:p w:rsidR="00000000" w:rsidRDefault="00470160">
      <w:pPr>
        <w:spacing w:after="108"/>
        <w:ind w:left="720" w:right="153"/>
      </w:pPr>
      <w:r>
        <w:rPr>
          <w:noProof/>
        </w:rPr>
        <w:drawing>
          <wp:inline distT="0" distB="0" distL="0" distR="0">
            <wp:extent cx="5276850" cy="2905125"/>
            <wp:effectExtent l="19050" t="0" r="0" b="0"/>
            <wp:docPr id="29" name="Afbeelding 29" descr="_Pi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30"/>
                    <pic:cNvPicPr>
                      <a:picLocks noChangeAspect="1" noChangeArrowheads="1"/>
                    </pic:cNvPicPr>
                  </pic:nvPicPr>
                  <pic:blipFill>
                    <a:blip r:embed="rId22"/>
                    <a:srcRect/>
                    <a:stretch>
                      <a:fillRect/>
                    </a:stretch>
                  </pic:blipFill>
                  <pic:spPr bwMode="auto">
                    <a:xfrm>
                      <a:off x="0" y="0"/>
                      <a:ext cx="5276850" cy="2905125"/>
                    </a:xfrm>
                    <a:prstGeom prst="rect">
                      <a:avLst/>
                    </a:prstGeom>
                    <a:noFill/>
                    <a:ln w="9525">
                      <a:noFill/>
                      <a:miter lim="800000"/>
                      <a:headEnd/>
                      <a:tailEnd/>
                    </a:ln>
                  </pic:spPr>
                </pic:pic>
              </a:graphicData>
            </a:graphic>
          </wp:inline>
        </w:drawing>
      </w:r>
    </w:p>
    <w:p w:rsidR="00000000" w:rsidRDefault="00470160">
      <w:pPr>
        <w:spacing w:after="252" w:line="245" w:lineRule="atLeast"/>
        <w:ind w:left="4896" w:right="3897"/>
      </w:pPr>
      <w:r>
        <w:rPr>
          <w:noProof/>
        </w:rPr>
        <w:drawing>
          <wp:inline distT="0" distB="0" distL="0" distR="0">
            <wp:extent cx="219075" cy="152400"/>
            <wp:effectExtent l="19050" t="0" r="9525" b="0"/>
            <wp:docPr id="30" name="Afbeelding 30" descr="_Pi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_Pic31"/>
                    <pic:cNvPicPr>
                      <a:picLocks noChangeAspect="1" noChangeArrowheads="1"/>
                    </pic:cNvPicPr>
                  </pic:nvPicPr>
                  <pic:blipFill>
                    <a:blip r:embed="rId23"/>
                    <a:srcRect/>
                    <a:stretch>
                      <a:fillRect/>
                    </a:stretch>
                  </pic:blipFill>
                  <pic:spPr bwMode="auto">
                    <a:xfrm>
                      <a:off x="0" y="0"/>
                      <a:ext cx="219075" cy="152400"/>
                    </a:xfrm>
                    <a:prstGeom prst="rect">
                      <a:avLst/>
                    </a:prstGeom>
                    <a:noFill/>
                    <a:ln w="9525">
                      <a:noFill/>
                      <a:miter lim="800000"/>
                      <a:headEnd/>
                      <a:tailEnd/>
                    </a:ln>
                  </pic:spPr>
                </pic:pic>
              </a:graphicData>
            </a:graphic>
          </wp:inline>
        </w:drawing>
      </w:r>
    </w:p>
    <w:p w:rsidR="00000000" w:rsidRDefault="000F6B59">
      <w:pPr>
        <w:numPr>
          <w:ilvl w:val="0"/>
          <w:numId w:val="18"/>
        </w:numPr>
        <w:tabs>
          <w:tab w:val="clear" w:pos="360"/>
          <w:tab w:val="num" w:pos="576"/>
        </w:tabs>
        <w:ind w:right="360"/>
        <w:rPr>
          <w:rFonts w:ascii="Verdana" w:hAnsi="Verdana" w:cs="Verdana"/>
          <w:spacing w:val="-4"/>
          <w:w w:val="105"/>
          <w:sz w:val="18"/>
          <w:szCs w:val="18"/>
        </w:rPr>
      </w:pPr>
      <w:r>
        <w:rPr>
          <w:rFonts w:ascii="Verdana" w:hAnsi="Verdana" w:cs="Verdana"/>
          <w:spacing w:val="-5"/>
          <w:w w:val="105"/>
          <w:sz w:val="18"/>
          <w:szCs w:val="18"/>
        </w:rPr>
        <w:t xml:space="preserve">Door ln r lineair te extrapoleren met temperatuur en pH kunnen de dikgedrukte waarden in </w:t>
      </w:r>
      <w:r>
        <w:rPr>
          <w:rFonts w:ascii="Verdana" w:hAnsi="Verdana" w:cs="Verdana"/>
          <w:spacing w:val="-4"/>
          <w:w w:val="105"/>
          <w:sz w:val="18"/>
          <w:szCs w:val="18"/>
        </w:rPr>
        <w:t>de tabel bere</w:t>
      </w:r>
      <w:r>
        <w:rPr>
          <w:rFonts w:ascii="Verdana" w:hAnsi="Verdana" w:cs="Verdana"/>
          <w:spacing w:val="-4"/>
          <w:w w:val="105"/>
          <w:sz w:val="18"/>
          <w:szCs w:val="18"/>
        </w:rPr>
        <w:t>kend worden. Bij 25 °C en pH 2 wordt gevonden:</w:t>
      </w:r>
    </w:p>
    <w:p w:rsidR="00000000" w:rsidRDefault="000F6B59">
      <w:pPr>
        <w:ind w:left="504"/>
        <w:rPr>
          <w:rFonts w:ascii="Verdana" w:hAnsi="Verdana" w:cs="Verdana"/>
          <w:spacing w:val="-8"/>
          <w:w w:val="105"/>
          <w:sz w:val="18"/>
          <w:szCs w:val="18"/>
        </w:rPr>
      </w:pPr>
      <w:r>
        <w:rPr>
          <w:rFonts w:ascii="Verdana" w:hAnsi="Verdana" w:cs="Verdana"/>
          <w:spacing w:val="-8"/>
          <w:w w:val="105"/>
          <w:sz w:val="18"/>
          <w:szCs w:val="18"/>
        </w:rPr>
        <w:t>ln r = 6,6</w:t>
      </w:r>
    </w:p>
    <w:p w:rsidR="00000000" w:rsidRDefault="000F6B59">
      <w:pPr>
        <w:ind w:left="504"/>
        <w:rPr>
          <w:rFonts w:ascii="Verdana" w:hAnsi="Verdana" w:cs="Verdana"/>
          <w:spacing w:val="-6"/>
          <w:w w:val="105"/>
          <w:sz w:val="18"/>
          <w:szCs w:val="18"/>
        </w:rPr>
      </w:pPr>
      <w:r>
        <w:rPr>
          <w:rFonts w:ascii="Verdana" w:hAnsi="Verdana" w:cs="Verdana"/>
          <w:spacing w:val="-6"/>
          <w:w w:val="105"/>
          <w:sz w:val="18"/>
          <w:szCs w:val="18"/>
        </w:rPr>
        <w:t>r = 735 mg/kg*h</w:t>
      </w:r>
    </w:p>
    <w:p w:rsidR="00000000" w:rsidRDefault="000F6B59">
      <w:pPr>
        <w:spacing w:before="180" w:after="324"/>
        <w:ind w:left="504"/>
        <w:rPr>
          <w:rFonts w:ascii="Verdana" w:hAnsi="Verdana" w:cs="Verdana"/>
          <w:b/>
          <w:bCs/>
          <w:spacing w:val="-4"/>
          <w:w w:val="105"/>
          <w:sz w:val="18"/>
          <w:szCs w:val="18"/>
        </w:rPr>
      </w:pPr>
      <w:r>
        <w:rPr>
          <w:rFonts w:ascii="Verdana" w:hAnsi="Verdana" w:cs="Verdana"/>
          <w:b/>
          <w:bCs/>
          <w:spacing w:val="-4"/>
          <w:w w:val="105"/>
          <w:sz w:val="18"/>
          <w:szCs w:val="18"/>
        </w:rPr>
        <w:t>Tabel 2: Extrapolatie ln r naar pH 2 en 25 °C.</w:t>
      </w:r>
    </w:p>
    <w:p w:rsidR="00000000" w:rsidRDefault="000F6B59">
      <w:pPr>
        <w:numPr>
          <w:ilvl w:val="0"/>
          <w:numId w:val="19"/>
        </w:numPr>
        <w:tabs>
          <w:tab w:val="clear" w:pos="360"/>
          <w:tab w:val="num" w:pos="576"/>
        </w:tabs>
        <w:ind w:right="360"/>
        <w:rPr>
          <w:rFonts w:ascii="Verdana" w:hAnsi="Verdana" w:cs="Verdana"/>
          <w:b/>
          <w:bCs/>
          <w:spacing w:val="-6"/>
          <w:w w:val="105"/>
          <w:sz w:val="18"/>
          <w:szCs w:val="18"/>
        </w:rPr>
      </w:pPr>
      <w:r>
        <w:rPr>
          <w:noProof/>
        </w:rPr>
        <w:pict>
          <v:shape id="_x0000_s1038" type="#_x0000_t202" style="position:absolute;left:0;text-align:left;margin-left:67.95pt;margin-top:449.05pt;width:460pt;height:179.55pt;z-index:-251645952;mso-wrap-edited:f;mso-wrap-distance-left:0;mso-wrap-distance-right:0;mso-position-horizontal-relative:page;mso-position-vertical-relative:page" wrapcoords="-62 0 -62 21600 21662 21600 21662 0 -62 0" o:allowincell="f" stroked="f">
            <v:fill opacity="0"/>
            <v:textbox inset="0,0,0,0">
              <w:txbxContent>
                <w:p w:rsidR="00000000" w:rsidRDefault="000F6B59"/>
              </w:txbxContent>
            </v:textbox>
            <w10:wrap type="square" anchorx="page" anchory="page"/>
          </v:shape>
        </w:pict>
      </w:r>
      <w:r>
        <w:rPr>
          <w:noProof/>
        </w:rPr>
        <w:pict>
          <v:shape id="_x0000_s1039" type="#_x0000_t202" style="position:absolute;left:0;text-align:left;margin-left:87.1pt;margin-top:451.7pt;width:306.25pt;height:162.25pt;z-index:251671552;mso-wrap-edited:f;mso-wrap-distance-left:0;mso-wrap-distance-right:0;mso-position-horizontal-relative:page;mso-position-vertical-relative:page" wrapcoords="-62 0 -62 21600 21662 21600 21662 0 -62 0" o:allowincell="f" stroked="f">
            <v:fill opacity="0"/>
            <v:textbox inset="0,0,0,0">
              <w:txbxContent>
                <w:p w:rsidR="00000000" w:rsidRDefault="00470160">
                  <w:pPr>
                    <w:jc w:val="center"/>
                  </w:pPr>
                  <w:r>
                    <w:rPr>
                      <w:noProof/>
                    </w:rPr>
                    <w:drawing>
                      <wp:inline distT="0" distB="0" distL="0" distR="0">
                        <wp:extent cx="3886200" cy="2057400"/>
                        <wp:effectExtent l="19050" t="0" r="0" b="0"/>
                        <wp:docPr id="32" name="Afbeelding 32" descr="_Pi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_Pic34"/>
                                <pic:cNvPicPr>
                                  <a:picLocks noChangeAspect="1" noChangeArrowheads="1"/>
                                </pic:cNvPicPr>
                              </pic:nvPicPr>
                              <pic:blipFill>
                                <a:blip r:embed="rId24"/>
                                <a:srcRect/>
                                <a:stretch>
                                  <a:fillRect/>
                                </a:stretch>
                              </pic:blipFill>
                              <pic:spPr bwMode="auto">
                                <a:xfrm>
                                  <a:off x="0" y="0"/>
                                  <a:ext cx="3886200" cy="2057400"/>
                                </a:xfrm>
                                <a:prstGeom prst="rect">
                                  <a:avLst/>
                                </a:prstGeom>
                                <a:noFill/>
                                <a:ln w="9525">
                                  <a:noFill/>
                                  <a:miter lim="800000"/>
                                  <a:headEnd/>
                                  <a:tailEnd/>
                                </a:ln>
                              </pic:spPr>
                            </pic:pic>
                          </a:graphicData>
                        </a:graphic>
                      </wp:inline>
                    </w:drawing>
                  </w:r>
                </w:p>
              </w:txbxContent>
            </v:textbox>
            <w10:wrap type="square" anchorx="page" anchory="page"/>
          </v:shape>
        </w:pict>
      </w:r>
      <w:r>
        <w:rPr>
          <w:noProof/>
        </w:rPr>
        <w:pict>
          <v:shape id="_x0000_s1040" type="#_x0000_t202" style="position:absolute;left:0;text-align:left;margin-left:92.15pt;margin-top:451.7pt;width:297.4pt;height:156pt;z-index:251672576;mso-wrap-edited:f;mso-wrap-distance-left:0;mso-wrap-distance-right: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tblPr>
                  <w:tblGrid>
                    <w:gridCol w:w="1642"/>
                    <w:gridCol w:w="897"/>
                    <w:gridCol w:w="1080"/>
                    <w:gridCol w:w="1080"/>
                    <w:gridCol w:w="1239"/>
                  </w:tblGrid>
                  <w:tr w:rsidR="00000000">
                    <w:tblPrEx>
                      <w:tblCellMar>
                        <w:top w:w="0" w:type="dxa"/>
                        <w:left w:w="0" w:type="dxa"/>
                        <w:bottom w:w="0" w:type="dxa"/>
                        <w:right w:w="0" w:type="dxa"/>
                      </w:tblCellMar>
                    </w:tblPrEx>
                    <w:trPr>
                      <w:trHeight w:hRule="exact" w:val="341"/>
                    </w:trPr>
                    <w:tc>
                      <w:tcPr>
                        <w:tcW w:w="5938" w:type="dxa"/>
                        <w:gridSpan w:val="5"/>
                        <w:tcBorders>
                          <w:top w:val="single" w:sz="4" w:space="0" w:color="auto"/>
                          <w:left w:val="nil"/>
                          <w:bottom w:val="single" w:sz="4" w:space="0" w:color="auto"/>
                          <w:right w:val="nil"/>
                        </w:tcBorders>
                        <w:shd w:val="solid" w:color="CCFFCC" w:fill="auto"/>
                        <w:vAlign w:val="center"/>
                      </w:tcPr>
                      <w:p w:rsidR="00000000" w:rsidRDefault="000F6B59">
                        <w:pPr>
                          <w:tabs>
                            <w:tab w:val="right" w:pos="3773"/>
                          </w:tabs>
                          <w:ind w:right="2124"/>
                          <w:jc w:val="right"/>
                          <w:rPr>
                            <w:rFonts w:ascii="Verdana" w:hAnsi="Verdana" w:cs="Verdana"/>
                            <w:b/>
                            <w:bCs/>
                            <w:color w:val="000000"/>
                            <w:spacing w:val="-10"/>
                            <w:w w:val="105"/>
                            <w:sz w:val="18"/>
                            <w:szCs w:val="18"/>
                          </w:rPr>
                        </w:pPr>
                        <w:r>
                          <w:rPr>
                            <w:rFonts w:ascii="Verdana" w:hAnsi="Verdana" w:cs="Verdana"/>
                            <w:b/>
                            <w:bCs/>
                            <w:color w:val="000000"/>
                            <w:w w:val="105"/>
                            <w:sz w:val="18"/>
                            <w:szCs w:val="18"/>
                          </w:rPr>
                          <w:t>pH</w:t>
                        </w:r>
                        <w:r>
                          <w:rPr>
                            <w:rFonts w:ascii="Verdana" w:hAnsi="Verdana" w:cs="Verdana"/>
                            <w:b/>
                            <w:bCs/>
                            <w:color w:val="000000"/>
                            <w:w w:val="105"/>
                            <w:sz w:val="18"/>
                            <w:szCs w:val="18"/>
                          </w:rPr>
                          <w:tab/>
                        </w:r>
                        <w:r>
                          <w:rPr>
                            <w:rFonts w:ascii="Verdana" w:hAnsi="Verdana" w:cs="Verdana"/>
                            <w:b/>
                            <w:bCs/>
                            <w:color w:val="000000"/>
                            <w:spacing w:val="-10"/>
                            <w:w w:val="105"/>
                            <w:sz w:val="18"/>
                            <w:szCs w:val="18"/>
                          </w:rPr>
                          <w:t>r (mg/l*h)</w:t>
                        </w:r>
                      </w:p>
                    </w:tc>
                  </w:tr>
                  <w:tr w:rsidR="00000000">
                    <w:tblPrEx>
                      <w:tblCellMar>
                        <w:top w:w="0" w:type="dxa"/>
                        <w:left w:w="0" w:type="dxa"/>
                        <w:bottom w:w="0" w:type="dxa"/>
                        <w:right w:w="0" w:type="dxa"/>
                      </w:tblCellMar>
                    </w:tblPrEx>
                    <w:trPr>
                      <w:trHeight w:hRule="exact" w:val="293"/>
                    </w:trPr>
                    <w:tc>
                      <w:tcPr>
                        <w:tcW w:w="1642" w:type="dxa"/>
                        <w:tcBorders>
                          <w:top w:val="single" w:sz="4" w:space="0" w:color="auto"/>
                          <w:left w:val="nil"/>
                          <w:bottom w:val="double" w:sz="10" w:space="0" w:color="auto"/>
                          <w:right w:val="double" w:sz="10" w:space="0" w:color="auto"/>
                        </w:tcBorders>
                        <w:shd w:val="solid" w:color="CCFFCC" w:fill="auto"/>
                        <w:vAlign w:val="center"/>
                      </w:tcPr>
                      <w:p w:rsidR="00000000" w:rsidRDefault="000F6B59">
                        <w:pPr>
                          <w:ind w:left="754"/>
                          <w:rPr>
                            <w:rFonts w:ascii="Verdana" w:hAnsi="Verdana" w:cs="Verdana"/>
                            <w:b/>
                            <w:bCs/>
                            <w:color w:val="000000"/>
                            <w:w w:val="105"/>
                            <w:sz w:val="18"/>
                            <w:szCs w:val="18"/>
                          </w:rPr>
                        </w:pPr>
                        <w:r>
                          <w:rPr>
                            <w:rFonts w:ascii="Verdana" w:hAnsi="Verdana" w:cs="Verdana"/>
                            <w:b/>
                            <w:bCs/>
                            <w:color w:val="000000"/>
                            <w:w w:val="105"/>
                            <w:sz w:val="18"/>
                            <w:szCs w:val="18"/>
                          </w:rPr>
                          <w:t>25 °C</w:t>
                        </w:r>
                      </w:p>
                    </w:tc>
                    <w:tc>
                      <w:tcPr>
                        <w:tcW w:w="897" w:type="dxa"/>
                        <w:tcBorders>
                          <w:top w:val="single" w:sz="4" w:space="0" w:color="auto"/>
                          <w:left w:val="double" w:sz="10"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b/>
                            <w:bCs/>
                            <w:color w:val="000000"/>
                            <w:w w:val="105"/>
                            <w:sz w:val="18"/>
                            <w:szCs w:val="18"/>
                          </w:rPr>
                        </w:pPr>
                        <w:r>
                          <w:rPr>
                            <w:rFonts w:ascii="Verdana" w:hAnsi="Verdana" w:cs="Verdana"/>
                            <w:b/>
                            <w:bCs/>
                            <w:color w:val="000000"/>
                            <w:w w:val="105"/>
                            <w:sz w:val="18"/>
                            <w:szCs w:val="18"/>
                          </w:rPr>
                          <w:t>50 °C</w:t>
                        </w:r>
                      </w:p>
                    </w:tc>
                    <w:tc>
                      <w:tcPr>
                        <w:tcW w:w="1080" w:type="dxa"/>
                        <w:tcBorders>
                          <w:top w:val="single" w:sz="4" w:space="0" w:color="auto"/>
                          <w:left w:val="single" w:sz="4"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b/>
                            <w:bCs/>
                            <w:color w:val="000000"/>
                            <w:w w:val="105"/>
                            <w:sz w:val="18"/>
                            <w:szCs w:val="18"/>
                          </w:rPr>
                        </w:pPr>
                        <w:r>
                          <w:rPr>
                            <w:rFonts w:ascii="Verdana" w:hAnsi="Verdana" w:cs="Verdana"/>
                            <w:b/>
                            <w:bCs/>
                            <w:color w:val="000000"/>
                            <w:w w:val="105"/>
                            <w:sz w:val="18"/>
                            <w:szCs w:val="18"/>
                          </w:rPr>
                          <w:t>70 °C</w:t>
                        </w:r>
                      </w:p>
                    </w:tc>
                    <w:tc>
                      <w:tcPr>
                        <w:tcW w:w="1080" w:type="dxa"/>
                        <w:tcBorders>
                          <w:top w:val="single" w:sz="4" w:space="0" w:color="auto"/>
                          <w:left w:val="single" w:sz="4"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b/>
                            <w:bCs/>
                            <w:color w:val="000000"/>
                            <w:w w:val="105"/>
                            <w:sz w:val="18"/>
                            <w:szCs w:val="18"/>
                          </w:rPr>
                        </w:pPr>
                        <w:r>
                          <w:rPr>
                            <w:rFonts w:ascii="Verdana" w:hAnsi="Verdana" w:cs="Verdana"/>
                            <w:b/>
                            <w:bCs/>
                            <w:color w:val="000000"/>
                            <w:w w:val="105"/>
                            <w:sz w:val="18"/>
                            <w:szCs w:val="18"/>
                          </w:rPr>
                          <w:t>80 °C</w:t>
                        </w:r>
                      </w:p>
                    </w:tc>
                    <w:tc>
                      <w:tcPr>
                        <w:tcW w:w="1239" w:type="dxa"/>
                        <w:tcBorders>
                          <w:top w:val="single" w:sz="13" w:space="0" w:color="auto"/>
                          <w:left w:val="single" w:sz="4" w:space="0" w:color="auto"/>
                          <w:bottom w:val="nil"/>
                          <w:right w:val="nil"/>
                        </w:tcBorders>
                        <w:shd w:val="solid" w:color="CCFFCC" w:fill="auto"/>
                        <w:vAlign w:val="center"/>
                      </w:tcPr>
                      <w:p w:rsidR="00000000" w:rsidRDefault="000F6B59">
                        <w:pPr>
                          <w:jc w:val="center"/>
                          <w:rPr>
                            <w:rFonts w:ascii="Verdana" w:hAnsi="Verdana" w:cs="Verdana"/>
                            <w:b/>
                            <w:bCs/>
                            <w:color w:val="000000"/>
                            <w:w w:val="105"/>
                            <w:sz w:val="18"/>
                            <w:szCs w:val="18"/>
                          </w:rPr>
                        </w:pPr>
                        <w:r>
                          <w:rPr>
                            <w:rFonts w:ascii="Verdana" w:hAnsi="Verdana" w:cs="Verdana"/>
                            <w:b/>
                            <w:bCs/>
                            <w:color w:val="000000"/>
                            <w:w w:val="105"/>
                            <w:sz w:val="18"/>
                            <w:szCs w:val="18"/>
                          </w:rPr>
                          <w:t>100 °C</w:t>
                        </w:r>
                      </w:p>
                    </w:tc>
                  </w:tr>
                  <w:tr w:rsidR="00000000">
                    <w:tblPrEx>
                      <w:tblCellMar>
                        <w:top w:w="0" w:type="dxa"/>
                        <w:left w:w="0" w:type="dxa"/>
                        <w:bottom w:w="0" w:type="dxa"/>
                        <w:right w:w="0" w:type="dxa"/>
                      </w:tblCellMar>
                    </w:tblPrEx>
                    <w:trPr>
                      <w:trHeight w:hRule="exact" w:val="312"/>
                    </w:trPr>
                    <w:tc>
                      <w:tcPr>
                        <w:tcW w:w="1642" w:type="dxa"/>
                        <w:tcBorders>
                          <w:top w:val="double" w:sz="10" w:space="0" w:color="auto"/>
                          <w:left w:val="nil"/>
                          <w:bottom w:val="double" w:sz="10" w:space="0" w:color="auto"/>
                          <w:right w:val="double" w:sz="10" w:space="0" w:color="auto"/>
                        </w:tcBorders>
                        <w:shd w:val="solid" w:color="CCFFCC" w:fill="auto"/>
                        <w:vAlign w:val="center"/>
                      </w:tcPr>
                      <w:p w:rsidR="00000000" w:rsidRDefault="000F6B59">
                        <w:pPr>
                          <w:tabs>
                            <w:tab w:val="right" w:pos="1455"/>
                          </w:tabs>
                          <w:ind w:right="144"/>
                          <w:jc w:val="right"/>
                          <w:rPr>
                            <w:rFonts w:ascii="Verdana" w:hAnsi="Verdana" w:cs="Verdana"/>
                            <w:color w:val="000000"/>
                            <w:w w:val="105"/>
                            <w:sz w:val="18"/>
                            <w:szCs w:val="18"/>
                          </w:rPr>
                        </w:pPr>
                        <w:r>
                          <w:rPr>
                            <w:rFonts w:ascii="Verdana" w:hAnsi="Verdana" w:cs="Verdana"/>
                            <w:color w:val="000000"/>
                            <w:w w:val="105"/>
                            <w:sz w:val="18"/>
                            <w:szCs w:val="18"/>
                          </w:rPr>
                          <w:t>2,0</w:t>
                        </w:r>
                        <w:r>
                          <w:rPr>
                            <w:rFonts w:ascii="Verdana" w:hAnsi="Verdana" w:cs="Verdana"/>
                            <w:color w:val="000000"/>
                            <w:w w:val="105"/>
                            <w:sz w:val="18"/>
                            <w:szCs w:val="18"/>
                          </w:rPr>
                          <w:tab/>
                        </w:r>
                        <w:r>
                          <w:rPr>
                            <w:rFonts w:ascii="Verdana" w:hAnsi="Verdana" w:cs="Verdana"/>
                            <w:b/>
                            <w:bCs/>
                            <w:color w:val="000000"/>
                            <w:w w:val="105"/>
                            <w:sz w:val="18"/>
                            <w:szCs w:val="18"/>
                          </w:rPr>
                          <w:t>6,6138</w:t>
                        </w:r>
                      </w:p>
                    </w:tc>
                    <w:tc>
                      <w:tcPr>
                        <w:tcW w:w="897" w:type="dxa"/>
                        <w:tcBorders>
                          <w:top w:val="double" w:sz="10" w:space="0" w:color="auto"/>
                          <w:left w:val="double" w:sz="10"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b/>
                            <w:bCs/>
                            <w:color w:val="000000"/>
                            <w:w w:val="105"/>
                            <w:sz w:val="18"/>
                            <w:szCs w:val="18"/>
                          </w:rPr>
                          <w:t>9,2009</w:t>
                        </w:r>
                      </w:p>
                    </w:tc>
                    <w:tc>
                      <w:tcPr>
                        <w:tcW w:w="1080" w:type="dxa"/>
                        <w:tcBorders>
                          <w:top w:val="double" w:sz="10" w:space="0" w:color="auto"/>
                          <w:left w:val="single" w:sz="4"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b/>
                            <w:bCs/>
                            <w:color w:val="000000"/>
                            <w:w w:val="105"/>
                            <w:sz w:val="18"/>
                            <w:szCs w:val="18"/>
                          </w:rPr>
                          <w:t>11,5223</w:t>
                        </w:r>
                      </w:p>
                    </w:tc>
                    <w:tc>
                      <w:tcPr>
                        <w:tcW w:w="1080" w:type="dxa"/>
                        <w:tcBorders>
                          <w:top w:val="double" w:sz="10" w:space="0" w:color="auto"/>
                          <w:left w:val="single" w:sz="4"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b/>
                            <w:bCs/>
                            <w:color w:val="000000"/>
                            <w:w w:val="105"/>
                            <w:sz w:val="18"/>
                            <w:szCs w:val="18"/>
                          </w:rPr>
                          <w:t>12,7088</w:t>
                        </w:r>
                      </w:p>
                    </w:tc>
                    <w:tc>
                      <w:tcPr>
                        <w:tcW w:w="1239" w:type="dxa"/>
                        <w:tcBorders>
                          <w:top w:val="nil"/>
                          <w:left w:val="single" w:sz="4" w:space="0" w:color="auto"/>
                          <w:bottom w:val="nil"/>
                          <w:right w:val="nil"/>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b/>
                            <w:bCs/>
                            <w:color w:val="000000"/>
                            <w:w w:val="105"/>
                            <w:sz w:val="18"/>
                            <w:szCs w:val="18"/>
                          </w:rPr>
                          <w:t>14,5642</w:t>
                        </w:r>
                      </w:p>
                    </w:tc>
                  </w:tr>
                  <w:tr w:rsidR="00000000">
                    <w:tblPrEx>
                      <w:tblCellMar>
                        <w:top w:w="0" w:type="dxa"/>
                        <w:left w:w="0" w:type="dxa"/>
                        <w:bottom w:w="0" w:type="dxa"/>
                        <w:right w:w="0" w:type="dxa"/>
                      </w:tblCellMar>
                    </w:tblPrEx>
                    <w:trPr>
                      <w:trHeight w:hRule="exact" w:val="302"/>
                    </w:trPr>
                    <w:tc>
                      <w:tcPr>
                        <w:tcW w:w="1642" w:type="dxa"/>
                        <w:tcBorders>
                          <w:top w:val="double" w:sz="10" w:space="0" w:color="auto"/>
                          <w:left w:val="nil"/>
                          <w:bottom w:val="double" w:sz="10" w:space="0" w:color="auto"/>
                          <w:right w:val="double" w:sz="10" w:space="0" w:color="auto"/>
                        </w:tcBorders>
                        <w:shd w:val="solid" w:color="CCFFCC" w:fill="auto"/>
                        <w:vAlign w:val="center"/>
                      </w:tcPr>
                      <w:p w:rsidR="00000000" w:rsidRDefault="000F6B59">
                        <w:pPr>
                          <w:tabs>
                            <w:tab w:val="right" w:pos="1455"/>
                          </w:tabs>
                          <w:ind w:right="144"/>
                          <w:jc w:val="right"/>
                          <w:rPr>
                            <w:rFonts w:ascii="Verdana" w:hAnsi="Verdana" w:cs="Verdana"/>
                            <w:color w:val="000000"/>
                            <w:w w:val="105"/>
                            <w:sz w:val="18"/>
                            <w:szCs w:val="18"/>
                          </w:rPr>
                        </w:pPr>
                        <w:r>
                          <w:rPr>
                            <w:rFonts w:ascii="Verdana" w:hAnsi="Verdana" w:cs="Verdana"/>
                            <w:color w:val="000000"/>
                            <w:w w:val="105"/>
                            <w:sz w:val="18"/>
                            <w:szCs w:val="18"/>
                          </w:rPr>
                          <w:t>4,6</w:t>
                        </w:r>
                        <w:r>
                          <w:rPr>
                            <w:rFonts w:ascii="Verdana" w:hAnsi="Verdana" w:cs="Verdana"/>
                            <w:color w:val="000000"/>
                            <w:w w:val="105"/>
                            <w:sz w:val="18"/>
                            <w:szCs w:val="18"/>
                          </w:rPr>
                          <w:tab/>
                        </w:r>
                        <w:r>
                          <w:rPr>
                            <w:rFonts w:ascii="Verdana" w:hAnsi="Verdana" w:cs="Verdana"/>
                            <w:b/>
                            <w:bCs/>
                            <w:color w:val="000000"/>
                            <w:w w:val="105"/>
                            <w:sz w:val="18"/>
                            <w:szCs w:val="18"/>
                          </w:rPr>
                          <w:t>0,6426</w:t>
                        </w:r>
                      </w:p>
                    </w:tc>
                    <w:tc>
                      <w:tcPr>
                        <w:tcW w:w="897" w:type="dxa"/>
                        <w:tcBorders>
                          <w:top w:val="double" w:sz="10" w:space="0" w:color="auto"/>
                          <w:left w:val="double" w:sz="10"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3,2189</w:t>
                        </w:r>
                      </w:p>
                    </w:tc>
                    <w:tc>
                      <w:tcPr>
                        <w:tcW w:w="1080" w:type="dxa"/>
                        <w:tcBorders>
                          <w:top w:val="double" w:sz="10" w:space="0" w:color="auto"/>
                          <w:left w:val="single" w:sz="4"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5,5607</w:t>
                        </w:r>
                      </w:p>
                    </w:tc>
                    <w:tc>
                      <w:tcPr>
                        <w:tcW w:w="1080" w:type="dxa"/>
                        <w:tcBorders>
                          <w:top w:val="double" w:sz="10" w:space="0" w:color="auto"/>
                          <w:left w:val="single" w:sz="4"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6,7214</w:t>
                        </w:r>
                      </w:p>
                    </w:tc>
                    <w:tc>
                      <w:tcPr>
                        <w:tcW w:w="1239" w:type="dxa"/>
                        <w:tcBorders>
                          <w:top w:val="nil"/>
                          <w:left w:val="single" w:sz="4" w:space="0" w:color="auto"/>
                          <w:bottom w:val="nil"/>
                          <w:right w:val="nil"/>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8,5792</w:t>
                        </w:r>
                      </w:p>
                    </w:tc>
                  </w:tr>
                  <w:tr w:rsidR="00000000">
                    <w:tblPrEx>
                      <w:tblCellMar>
                        <w:top w:w="0" w:type="dxa"/>
                        <w:left w:w="0" w:type="dxa"/>
                        <w:bottom w:w="0" w:type="dxa"/>
                        <w:right w:w="0" w:type="dxa"/>
                      </w:tblCellMar>
                    </w:tblPrEx>
                    <w:trPr>
                      <w:trHeight w:hRule="exact" w:val="312"/>
                    </w:trPr>
                    <w:tc>
                      <w:tcPr>
                        <w:tcW w:w="1642" w:type="dxa"/>
                        <w:tcBorders>
                          <w:top w:val="double" w:sz="10" w:space="0" w:color="auto"/>
                          <w:left w:val="nil"/>
                          <w:bottom w:val="double" w:sz="10" w:space="0" w:color="auto"/>
                          <w:right w:val="double" w:sz="10" w:space="0" w:color="auto"/>
                        </w:tcBorders>
                        <w:shd w:val="solid" w:color="CCFFCC" w:fill="auto"/>
                        <w:vAlign w:val="center"/>
                      </w:tcPr>
                      <w:p w:rsidR="00000000" w:rsidRDefault="000F6B59">
                        <w:pPr>
                          <w:tabs>
                            <w:tab w:val="right" w:pos="1498"/>
                          </w:tabs>
                          <w:ind w:right="144"/>
                          <w:jc w:val="right"/>
                          <w:rPr>
                            <w:rFonts w:ascii="Verdana" w:hAnsi="Verdana" w:cs="Verdana"/>
                            <w:color w:val="000000"/>
                            <w:w w:val="105"/>
                            <w:sz w:val="18"/>
                            <w:szCs w:val="18"/>
                          </w:rPr>
                        </w:pPr>
                        <w:r>
                          <w:rPr>
                            <w:rFonts w:ascii="Verdana" w:hAnsi="Verdana" w:cs="Verdana"/>
                            <w:color w:val="000000"/>
                            <w:w w:val="105"/>
                            <w:sz w:val="18"/>
                            <w:szCs w:val="18"/>
                          </w:rPr>
                          <w:t>5,0</w:t>
                        </w:r>
                        <w:r>
                          <w:rPr>
                            <w:rFonts w:ascii="Verdana" w:hAnsi="Verdana" w:cs="Verdana"/>
                            <w:color w:val="000000"/>
                            <w:w w:val="105"/>
                            <w:sz w:val="18"/>
                            <w:szCs w:val="18"/>
                          </w:rPr>
                          <w:tab/>
                        </w:r>
                        <w:r>
                          <w:rPr>
                            <w:rFonts w:ascii="Verdana" w:hAnsi="Verdana" w:cs="Verdana"/>
                            <w:b/>
                            <w:bCs/>
                            <w:color w:val="000000"/>
                            <w:w w:val="105"/>
                            <w:sz w:val="18"/>
                            <w:szCs w:val="18"/>
                          </w:rPr>
                          <w:t>-0,2465</w:t>
                        </w:r>
                      </w:p>
                    </w:tc>
                    <w:tc>
                      <w:tcPr>
                        <w:tcW w:w="897" w:type="dxa"/>
                        <w:tcBorders>
                          <w:top w:val="double" w:sz="10" w:space="0" w:color="auto"/>
                          <w:left w:val="double" w:sz="10"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2,3026</w:t>
                        </w:r>
                      </w:p>
                    </w:tc>
                    <w:tc>
                      <w:tcPr>
                        <w:tcW w:w="1080" w:type="dxa"/>
                        <w:tcBorders>
                          <w:top w:val="double" w:sz="10" w:space="0" w:color="auto"/>
                          <w:left w:val="single" w:sz="4"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4,7005</w:t>
                        </w:r>
                      </w:p>
                    </w:tc>
                    <w:tc>
                      <w:tcPr>
                        <w:tcW w:w="1080" w:type="dxa"/>
                        <w:tcBorders>
                          <w:top w:val="double" w:sz="10" w:space="0" w:color="auto"/>
                          <w:left w:val="single" w:sz="4"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5,7991</w:t>
                        </w:r>
                      </w:p>
                    </w:tc>
                    <w:tc>
                      <w:tcPr>
                        <w:tcW w:w="1239" w:type="dxa"/>
                        <w:tcBorders>
                          <w:top w:val="nil"/>
                          <w:left w:val="single" w:sz="4" w:space="0" w:color="auto"/>
                          <w:bottom w:val="nil"/>
                          <w:right w:val="nil"/>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7,6592</w:t>
                        </w:r>
                      </w:p>
                    </w:tc>
                  </w:tr>
                  <w:tr w:rsidR="00000000">
                    <w:tblPrEx>
                      <w:tblCellMar>
                        <w:top w:w="0" w:type="dxa"/>
                        <w:left w:w="0" w:type="dxa"/>
                        <w:bottom w:w="0" w:type="dxa"/>
                        <w:right w:w="0" w:type="dxa"/>
                      </w:tblCellMar>
                    </w:tblPrEx>
                    <w:trPr>
                      <w:trHeight w:hRule="exact" w:val="317"/>
                    </w:trPr>
                    <w:tc>
                      <w:tcPr>
                        <w:tcW w:w="1642" w:type="dxa"/>
                        <w:tcBorders>
                          <w:top w:val="double" w:sz="10" w:space="0" w:color="auto"/>
                          <w:left w:val="nil"/>
                          <w:bottom w:val="double" w:sz="10" w:space="0" w:color="auto"/>
                          <w:right w:val="double" w:sz="10" w:space="0" w:color="auto"/>
                        </w:tcBorders>
                        <w:shd w:val="solid" w:color="CCFFCC" w:fill="auto"/>
                        <w:vAlign w:val="center"/>
                      </w:tcPr>
                      <w:p w:rsidR="00000000" w:rsidRDefault="000F6B59">
                        <w:pPr>
                          <w:tabs>
                            <w:tab w:val="right" w:pos="1498"/>
                          </w:tabs>
                          <w:ind w:right="144"/>
                          <w:jc w:val="right"/>
                          <w:rPr>
                            <w:rFonts w:ascii="Verdana" w:hAnsi="Verdana" w:cs="Verdana"/>
                            <w:color w:val="000000"/>
                            <w:w w:val="105"/>
                            <w:sz w:val="18"/>
                            <w:szCs w:val="18"/>
                          </w:rPr>
                        </w:pPr>
                        <w:r>
                          <w:rPr>
                            <w:rFonts w:ascii="Verdana" w:hAnsi="Verdana" w:cs="Verdana"/>
                            <w:color w:val="000000"/>
                            <w:w w:val="105"/>
                            <w:sz w:val="18"/>
                            <w:szCs w:val="18"/>
                          </w:rPr>
                          <w:t>5,4</w:t>
                        </w:r>
                        <w:r>
                          <w:rPr>
                            <w:rFonts w:ascii="Verdana" w:hAnsi="Verdana" w:cs="Verdana"/>
                            <w:color w:val="000000"/>
                            <w:w w:val="105"/>
                            <w:sz w:val="18"/>
                            <w:szCs w:val="18"/>
                          </w:rPr>
                          <w:tab/>
                        </w:r>
                        <w:r>
                          <w:rPr>
                            <w:rFonts w:ascii="Verdana" w:hAnsi="Verdana" w:cs="Verdana"/>
                            <w:b/>
                            <w:bCs/>
                            <w:color w:val="000000"/>
                            <w:w w:val="105"/>
                            <w:sz w:val="18"/>
                            <w:szCs w:val="18"/>
                          </w:rPr>
                          <w:t>-1,1569</w:t>
                        </w:r>
                      </w:p>
                    </w:tc>
                    <w:tc>
                      <w:tcPr>
                        <w:tcW w:w="897" w:type="dxa"/>
                        <w:tcBorders>
                          <w:top w:val="double" w:sz="10" w:space="0" w:color="auto"/>
                          <w:left w:val="double" w:sz="10"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1,3863</w:t>
                        </w:r>
                      </w:p>
                    </w:tc>
                    <w:tc>
                      <w:tcPr>
                        <w:tcW w:w="1080" w:type="dxa"/>
                        <w:tcBorders>
                          <w:top w:val="double" w:sz="10" w:space="0" w:color="auto"/>
                          <w:left w:val="single" w:sz="4"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3,7842</w:t>
                        </w:r>
                      </w:p>
                    </w:tc>
                    <w:tc>
                      <w:tcPr>
                        <w:tcW w:w="1080" w:type="dxa"/>
                        <w:tcBorders>
                          <w:top w:val="double" w:sz="10" w:space="0" w:color="auto"/>
                          <w:left w:val="single" w:sz="4"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4,8675</w:t>
                        </w:r>
                      </w:p>
                    </w:tc>
                    <w:tc>
                      <w:tcPr>
                        <w:tcW w:w="1239" w:type="dxa"/>
                        <w:tcBorders>
                          <w:top w:val="nil"/>
                          <w:left w:val="single" w:sz="4" w:space="0" w:color="auto"/>
                          <w:bottom w:val="nil"/>
                          <w:right w:val="nil"/>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6,7334</w:t>
                        </w:r>
                      </w:p>
                    </w:tc>
                  </w:tr>
                  <w:tr w:rsidR="00000000">
                    <w:tblPrEx>
                      <w:tblCellMar>
                        <w:top w:w="0" w:type="dxa"/>
                        <w:left w:w="0" w:type="dxa"/>
                        <w:bottom w:w="0" w:type="dxa"/>
                        <w:right w:w="0" w:type="dxa"/>
                      </w:tblCellMar>
                    </w:tblPrEx>
                    <w:trPr>
                      <w:trHeight w:hRule="exact" w:val="302"/>
                    </w:trPr>
                    <w:tc>
                      <w:tcPr>
                        <w:tcW w:w="1642" w:type="dxa"/>
                        <w:tcBorders>
                          <w:top w:val="double" w:sz="10" w:space="0" w:color="auto"/>
                          <w:left w:val="nil"/>
                          <w:bottom w:val="double" w:sz="10" w:space="0" w:color="auto"/>
                          <w:right w:val="double" w:sz="10" w:space="0" w:color="auto"/>
                        </w:tcBorders>
                        <w:shd w:val="solid" w:color="CCFFCC" w:fill="auto"/>
                        <w:vAlign w:val="center"/>
                      </w:tcPr>
                      <w:p w:rsidR="00000000" w:rsidRDefault="000F6B59">
                        <w:pPr>
                          <w:tabs>
                            <w:tab w:val="right" w:pos="1498"/>
                          </w:tabs>
                          <w:ind w:right="144"/>
                          <w:jc w:val="right"/>
                          <w:rPr>
                            <w:rFonts w:ascii="Verdana" w:hAnsi="Verdana" w:cs="Verdana"/>
                            <w:color w:val="000000"/>
                            <w:w w:val="105"/>
                            <w:sz w:val="18"/>
                            <w:szCs w:val="18"/>
                          </w:rPr>
                        </w:pPr>
                        <w:r>
                          <w:rPr>
                            <w:rFonts w:ascii="Verdana" w:hAnsi="Verdana" w:cs="Verdana"/>
                            <w:color w:val="000000"/>
                            <w:w w:val="105"/>
                            <w:sz w:val="18"/>
                            <w:szCs w:val="18"/>
                          </w:rPr>
                          <w:t>6,0</w:t>
                        </w:r>
                        <w:r>
                          <w:rPr>
                            <w:rFonts w:ascii="Verdana" w:hAnsi="Verdana" w:cs="Verdana"/>
                            <w:color w:val="000000"/>
                            <w:w w:val="105"/>
                            <w:sz w:val="18"/>
                            <w:szCs w:val="18"/>
                          </w:rPr>
                          <w:tab/>
                        </w:r>
                        <w:r>
                          <w:rPr>
                            <w:rFonts w:ascii="Verdana" w:hAnsi="Verdana" w:cs="Verdana"/>
                            <w:b/>
                            <w:bCs/>
                            <w:color w:val="000000"/>
                            <w:w w:val="105"/>
                            <w:sz w:val="18"/>
                            <w:szCs w:val="18"/>
                          </w:rPr>
                          <w:t>-2,5423</w:t>
                        </w:r>
                      </w:p>
                    </w:tc>
                    <w:tc>
                      <w:tcPr>
                        <w:tcW w:w="897" w:type="dxa"/>
                        <w:tcBorders>
                          <w:top w:val="double" w:sz="10" w:space="0" w:color="auto"/>
                          <w:left w:val="double" w:sz="10"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0,0000</w:t>
                        </w:r>
                      </w:p>
                    </w:tc>
                    <w:tc>
                      <w:tcPr>
                        <w:tcW w:w="1080" w:type="dxa"/>
                        <w:tcBorders>
                          <w:top w:val="double" w:sz="10" w:space="0" w:color="auto"/>
                          <w:left w:val="single" w:sz="4"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2,3979</w:t>
                        </w:r>
                      </w:p>
                    </w:tc>
                    <w:tc>
                      <w:tcPr>
                        <w:tcW w:w="1080" w:type="dxa"/>
                        <w:tcBorders>
                          <w:top w:val="double" w:sz="10" w:space="0" w:color="auto"/>
                          <w:left w:val="single" w:sz="4"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3,4965</w:t>
                        </w:r>
                      </w:p>
                    </w:tc>
                    <w:tc>
                      <w:tcPr>
                        <w:tcW w:w="1239" w:type="dxa"/>
                        <w:tcBorders>
                          <w:top w:val="nil"/>
                          <w:left w:val="single" w:sz="4" w:space="0" w:color="auto"/>
                          <w:bottom w:val="nil"/>
                          <w:right w:val="nil"/>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5,3471</w:t>
                        </w:r>
                      </w:p>
                    </w:tc>
                  </w:tr>
                  <w:tr w:rsidR="00000000">
                    <w:tblPrEx>
                      <w:tblCellMar>
                        <w:top w:w="0" w:type="dxa"/>
                        <w:left w:w="0" w:type="dxa"/>
                        <w:bottom w:w="0" w:type="dxa"/>
                        <w:right w:w="0" w:type="dxa"/>
                      </w:tblCellMar>
                    </w:tblPrEx>
                    <w:trPr>
                      <w:trHeight w:hRule="exact" w:val="312"/>
                    </w:trPr>
                    <w:tc>
                      <w:tcPr>
                        <w:tcW w:w="1642" w:type="dxa"/>
                        <w:tcBorders>
                          <w:top w:val="double" w:sz="10" w:space="0" w:color="auto"/>
                          <w:left w:val="nil"/>
                          <w:bottom w:val="double" w:sz="10" w:space="0" w:color="auto"/>
                          <w:right w:val="double" w:sz="10" w:space="0" w:color="auto"/>
                        </w:tcBorders>
                        <w:shd w:val="solid" w:color="CCFFCC" w:fill="auto"/>
                        <w:vAlign w:val="center"/>
                      </w:tcPr>
                      <w:p w:rsidR="00000000" w:rsidRDefault="000F6B59">
                        <w:pPr>
                          <w:tabs>
                            <w:tab w:val="right" w:pos="1498"/>
                          </w:tabs>
                          <w:ind w:right="144"/>
                          <w:jc w:val="right"/>
                          <w:rPr>
                            <w:rFonts w:ascii="Verdana" w:hAnsi="Verdana" w:cs="Verdana"/>
                            <w:color w:val="000000"/>
                            <w:w w:val="105"/>
                            <w:sz w:val="18"/>
                            <w:szCs w:val="18"/>
                          </w:rPr>
                        </w:pPr>
                        <w:r>
                          <w:rPr>
                            <w:rFonts w:ascii="Verdana" w:hAnsi="Verdana" w:cs="Verdana"/>
                            <w:color w:val="000000"/>
                            <w:w w:val="105"/>
                            <w:sz w:val="18"/>
                            <w:szCs w:val="18"/>
                          </w:rPr>
                          <w:t>6,4</w:t>
                        </w:r>
                        <w:r>
                          <w:rPr>
                            <w:rFonts w:ascii="Verdana" w:hAnsi="Verdana" w:cs="Verdana"/>
                            <w:color w:val="000000"/>
                            <w:w w:val="105"/>
                            <w:sz w:val="18"/>
                            <w:szCs w:val="18"/>
                          </w:rPr>
                          <w:tab/>
                        </w:r>
                        <w:r>
                          <w:rPr>
                            <w:rFonts w:ascii="Verdana" w:hAnsi="Verdana" w:cs="Verdana"/>
                            <w:b/>
                            <w:bCs/>
                            <w:color w:val="000000"/>
                            <w:w w:val="105"/>
                            <w:sz w:val="18"/>
                            <w:szCs w:val="18"/>
                          </w:rPr>
                          <w:t>-3,4595</w:t>
                        </w:r>
                      </w:p>
                    </w:tc>
                    <w:tc>
                      <w:tcPr>
                        <w:tcW w:w="897" w:type="dxa"/>
                        <w:tcBorders>
                          <w:top w:val="double" w:sz="10" w:space="0" w:color="auto"/>
                          <w:left w:val="double" w:sz="10"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-0,9163</w:t>
                        </w:r>
                      </w:p>
                    </w:tc>
                    <w:tc>
                      <w:tcPr>
                        <w:tcW w:w="1080" w:type="dxa"/>
                        <w:tcBorders>
                          <w:top w:val="double" w:sz="10" w:space="0" w:color="auto"/>
                          <w:left w:val="single" w:sz="4"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1,4816</w:t>
                        </w:r>
                      </w:p>
                    </w:tc>
                    <w:tc>
                      <w:tcPr>
                        <w:tcW w:w="1080" w:type="dxa"/>
                        <w:tcBorders>
                          <w:top w:val="double" w:sz="10" w:space="0" w:color="auto"/>
                          <w:left w:val="single" w:sz="4"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2,5649</w:t>
                        </w:r>
                      </w:p>
                    </w:tc>
                    <w:tc>
                      <w:tcPr>
                        <w:tcW w:w="1239" w:type="dxa"/>
                        <w:tcBorders>
                          <w:top w:val="nil"/>
                          <w:left w:val="single" w:sz="4" w:space="0" w:color="auto"/>
                          <w:bottom w:val="nil"/>
                          <w:right w:val="nil"/>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4,4308</w:t>
                        </w:r>
                      </w:p>
                    </w:tc>
                  </w:tr>
                  <w:tr w:rsidR="00000000">
                    <w:tblPrEx>
                      <w:tblCellMar>
                        <w:top w:w="0" w:type="dxa"/>
                        <w:left w:w="0" w:type="dxa"/>
                        <w:bottom w:w="0" w:type="dxa"/>
                        <w:right w:w="0" w:type="dxa"/>
                      </w:tblCellMar>
                    </w:tblPrEx>
                    <w:trPr>
                      <w:trHeight w:hRule="exact" w:val="303"/>
                    </w:trPr>
                    <w:tc>
                      <w:tcPr>
                        <w:tcW w:w="1642" w:type="dxa"/>
                        <w:tcBorders>
                          <w:top w:val="double" w:sz="10" w:space="0" w:color="auto"/>
                          <w:left w:val="nil"/>
                          <w:bottom w:val="double" w:sz="10" w:space="0" w:color="auto"/>
                          <w:right w:val="double" w:sz="10" w:space="0" w:color="auto"/>
                        </w:tcBorders>
                        <w:shd w:val="solid" w:color="CCFFCC" w:fill="auto"/>
                        <w:vAlign w:val="center"/>
                      </w:tcPr>
                      <w:p w:rsidR="00000000" w:rsidRDefault="000F6B59">
                        <w:pPr>
                          <w:tabs>
                            <w:tab w:val="right" w:pos="1498"/>
                          </w:tabs>
                          <w:ind w:right="144"/>
                          <w:jc w:val="right"/>
                          <w:rPr>
                            <w:rFonts w:ascii="Verdana" w:hAnsi="Verdana" w:cs="Verdana"/>
                            <w:color w:val="000000"/>
                            <w:w w:val="105"/>
                            <w:sz w:val="18"/>
                            <w:szCs w:val="18"/>
                          </w:rPr>
                        </w:pPr>
                        <w:r>
                          <w:rPr>
                            <w:rFonts w:ascii="Verdana" w:hAnsi="Verdana" w:cs="Verdana"/>
                            <w:color w:val="000000"/>
                            <w:w w:val="105"/>
                            <w:sz w:val="18"/>
                            <w:szCs w:val="18"/>
                          </w:rPr>
                          <w:t>6,8</w:t>
                        </w:r>
                        <w:r>
                          <w:rPr>
                            <w:rFonts w:ascii="Verdana" w:hAnsi="Verdana" w:cs="Verdana"/>
                            <w:color w:val="000000"/>
                            <w:w w:val="105"/>
                            <w:sz w:val="18"/>
                            <w:szCs w:val="18"/>
                          </w:rPr>
                          <w:tab/>
                        </w:r>
                        <w:r>
                          <w:rPr>
                            <w:rFonts w:ascii="Verdana" w:hAnsi="Verdana" w:cs="Verdana"/>
                            <w:b/>
                            <w:bCs/>
                            <w:color w:val="000000"/>
                            <w:w w:val="105"/>
                            <w:sz w:val="18"/>
                            <w:szCs w:val="18"/>
                          </w:rPr>
                          <w:t>-4,3743</w:t>
                        </w:r>
                      </w:p>
                    </w:tc>
                    <w:tc>
                      <w:tcPr>
                        <w:tcW w:w="897" w:type="dxa"/>
                        <w:tcBorders>
                          <w:top w:val="double" w:sz="10" w:space="0" w:color="auto"/>
                          <w:left w:val="double" w:sz="10"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-1,8326</w:t>
                        </w:r>
                      </w:p>
                    </w:tc>
                    <w:tc>
                      <w:tcPr>
                        <w:tcW w:w="1080" w:type="dxa"/>
                        <w:tcBorders>
                          <w:top w:val="double" w:sz="10" w:space="0" w:color="auto"/>
                          <w:left w:val="single" w:sz="4"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0,5878</w:t>
                        </w:r>
                      </w:p>
                    </w:tc>
                    <w:tc>
                      <w:tcPr>
                        <w:tcW w:w="1080" w:type="dxa"/>
                        <w:tcBorders>
                          <w:top w:val="double" w:sz="10" w:space="0" w:color="auto"/>
                          <w:left w:val="single" w:sz="4" w:space="0" w:color="auto"/>
                          <w:bottom w:val="double" w:sz="10"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1,6487</w:t>
                        </w:r>
                      </w:p>
                    </w:tc>
                    <w:tc>
                      <w:tcPr>
                        <w:tcW w:w="1239" w:type="dxa"/>
                        <w:tcBorders>
                          <w:top w:val="nil"/>
                          <w:left w:val="single" w:sz="4" w:space="0" w:color="auto"/>
                          <w:bottom w:val="nil"/>
                          <w:right w:val="nil"/>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3,5264</w:t>
                        </w:r>
                      </w:p>
                    </w:tc>
                  </w:tr>
                  <w:tr w:rsidR="00000000">
                    <w:tblPrEx>
                      <w:tblCellMar>
                        <w:top w:w="0" w:type="dxa"/>
                        <w:left w:w="0" w:type="dxa"/>
                        <w:bottom w:w="0" w:type="dxa"/>
                        <w:right w:w="0" w:type="dxa"/>
                      </w:tblCellMar>
                    </w:tblPrEx>
                    <w:trPr>
                      <w:trHeight w:hRule="exact" w:val="326"/>
                    </w:trPr>
                    <w:tc>
                      <w:tcPr>
                        <w:tcW w:w="1642" w:type="dxa"/>
                        <w:tcBorders>
                          <w:top w:val="double" w:sz="10" w:space="0" w:color="auto"/>
                          <w:left w:val="nil"/>
                          <w:bottom w:val="single" w:sz="4" w:space="0" w:color="auto"/>
                          <w:right w:val="double" w:sz="10" w:space="0" w:color="auto"/>
                        </w:tcBorders>
                        <w:shd w:val="solid" w:color="CCFFCC" w:fill="auto"/>
                        <w:vAlign w:val="center"/>
                      </w:tcPr>
                      <w:p w:rsidR="00000000" w:rsidRDefault="000F6B59">
                        <w:pPr>
                          <w:tabs>
                            <w:tab w:val="right" w:pos="1498"/>
                          </w:tabs>
                          <w:ind w:right="144"/>
                          <w:jc w:val="right"/>
                          <w:rPr>
                            <w:rFonts w:ascii="Verdana" w:hAnsi="Verdana" w:cs="Verdana"/>
                            <w:color w:val="000000"/>
                            <w:w w:val="105"/>
                            <w:sz w:val="18"/>
                            <w:szCs w:val="18"/>
                          </w:rPr>
                        </w:pPr>
                        <w:r>
                          <w:rPr>
                            <w:rFonts w:ascii="Verdana" w:hAnsi="Verdana" w:cs="Verdana"/>
                            <w:color w:val="000000"/>
                            <w:w w:val="105"/>
                            <w:sz w:val="18"/>
                            <w:szCs w:val="18"/>
                          </w:rPr>
                          <w:t>7,0</w:t>
                        </w:r>
                        <w:r>
                          <w:rPr>
                            <w:rFonts w:ascii="Verdana" w:hAnsi="Verdana" w:cs="Verdana"/>
                            <w:color w:val="000000"/>
                            <w:w w:val="105"/>
                            <w:sz w:val="18"/>
                            <w:szCs w:val="18"/>
                          </w:rPr>
                          <w:tab/>
                        </w:r>
                        <w:r>
                          <w:rPr>
                            <w:rFonts w:ascii="Verdana" w:hAnsi="Verdana" w:cs="Verdana"/>
                            <w:b/>
                            <w:bCs/>
                            <w:color w:val="000000"/>
                            <w:w w:val="105"/>
                            <w:sz w:val="18"/>
                            <w:szCs w:val="18"/>
                          </w:rPr>
                          <w:t>-4,8449</w:t>
                        </w:r>
                      </w:p>
                    </w:tc>
                    <w:tc>
                      <w:tcPr>
                        <w:tcW w:w="897" w:type="dxa"/>
                        <w:tcBorders>
                          <w:top w:val="double" w:sz="10" w:space="0" w:color="auto"/>
                          <w:left w:val="double" w:sz="10" w:space="0" w:color="auto"/>
                          <w:bottom w:val="single" w:sz="4"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-2,3026</w:t>
                        </w:r>
                      </w:p>
                    </w:tc>
                    <w:tc>
                      <w:tcPr>
                        <w:tcW w:w="1080" w:type="dxa"/>
                        <w:tcBorders>
                          <w:top w:val="double" w:sz="10" w:space="0" w:color="auto"/>
                          <w:left w:val="single" w:sz="4" w:space="0" w:color="auto"/>
                          <w:bottom w:val="single" w:sz="4"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0,0953</w:t>
                        </w:r>
                      </w:p>
                    </w:tc>
                    <w:tc>
                      <w:tcPr>
                        <w:tcW w:w="1080" w:type="dxa"/>
                        <w:tcBorders>
                          <w:top w:val="double" w:sz="10" w:space="0" w:color="auto"/>
                          <w:left w:val="single" w:sz="4" w:space="0" w:color="auto"/>
                          <w:bottom w:val="single" w:sz="4" w:space="0" w:color="auto"/>
                          <w:right w:val="single" w:sz="4" w:space="0" w:color="auto"/>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1,1939</w:t>
                        </w:r>
                      </w:p>
                    </w:tc>
                    <w:tc>
                      <w:tcPr>
                        <w:tcW w:w="1239" w:type="dxa"/>
                        <w:tcBorders>
                          <w:top w:val="nil"/>
                          <w:left w:val="single" w:sz="4" w:space="0" w:color="auto"/>
                          <w:bottom w:val="nil"/>
                          <w:right w:val="nil"/>
                        </w:tcBorders>
                        <w:shd w:val="solid" w:color="CCFFCC" w:fill="auto"/>
                        <w:vAlign w:val="center"/>
                      </w:tcPr>
                      <w:p w:rsidR="00000000" w:rsidRDefault="000F6B59">
                        <w:pPr>
                          <w:jc w:val="center"/>
                          <w:rPr>
                            <w:rFonts w:ascii="Verdana" w:hAnsi="Verdana" w:cs="Verdana"/>
                            <w:color w:val="000000"/>
                            <w:w w:val="105"/>
                            <w:sz w:val="18"/>
                            <w:szCs w:val="18"/>
                          </w:rPr>
                        </w:pPr>
                        <w:r>
                          <w:rPr>
                            <w:rFonts w:ascii="Verdana" w:hAnsi="Verdana" w:cs="Verdana"/>
                            <w:color w:val="000000"/>
                            <w:w w:val="105"/>
                            <w:sz w:val="18"/>
                            <w:szCs w:val="18"/>
                          </w:rPr>
                          <w:t>3,0445</w:t>
                        </w:r>
                      </w:p>
                    </w:tc>
                  </w:tr>
                </w:tbl>
                <w:p w:rsidR="00000000" w:rsidRDefault="000F6B59">
                  <w:pPr>
                    <w:rPr>
                      <w:rFonts w:ascii="Verdana" w:hAnsi="Verdana" w:cs="Verdana"/>
                      <w:color w:val="000000"/>
                      <w:w w:val="105"/>
                      <w:sz w:val="18"/>
                      <w:szCs w:val="18"/>
                    </w:rPr>
                  </w:pPr>
                </w:p>
              </w:txbxContent>
            </v:textbox>
            <w10:wrap type="square" anchorx="page" anchory="page"/>
          </v:shape>
        </w:pict>
      </w:r>
      <w:r>
        <w:rPr>
          <w:rFonts w:ascii="Verdana" w:hAnsi="Verdana" w:cs="Verdana"/>
          <w:b/>
          <w:bCs/>
          <w:spacing w:val="-9"/>
          <w:w w:val="105"/>
          <w:sz w:val="18"/>
          <w:szCs w:val="18"/>
        </w:rPr>
        <w:t>Een fles cola van 1,0 l bevat 100 g sucrose (= 100g / 1kg = 100·10</w:t>
      </w:r>
      <w:r>
        <w:rPr>
          <w:rFonts w:ascii="Verdana" w:hAnsi="Verdana" w:cs="Verdana"/>
          <w:b/>
          <w:bCs/>
          <w:spacing w:val="-9"/>
          <w:w w:val="110"/>
          <w:sz w:val="18"/>
          <w:szCs w:val="18"/>
          <w:vertAlign w:val="superscript"/>
        </w:rPr>
        <w:t>3</w:t>
      </w:r>
      <w:r>
        <w:rPr>
          <w:rFonts w:ascii="Verdana" w:hAnsi="Verdana" w:cs="Verdana"/>
          <w:b/>
          <w:bCs/>
          <w:spacing w:val="-9"/>
          <w:w w:val="105"/>
          <w:sz w:val="18"/>
          <w:szCs w:val="18"/>
        </w:rPr>
        <w:t xml:space="preserve">mg / 1kg). Dit wordt in </w:t>
      </w:r>
      <w:r>
        <w:rPr>
          <w:rFonts w:ascii="Verdana" w:hAnsi="Verdana" w:cs="Verdana"/>
          <w:b/>
          <w:bCs/>
          <w:spacing w:val="-6"/>
          <w:w w:val="105"/>
          <w:sz w:val="18"/>
          <w:szCs w:val="18"/>
        </w:rPr>
        <w:t>100·10</w:t>
      </w:r>
      <w:r>
        <w:rPr>
          <w:rFonts w:ascii="Verdana" w:hAnsi="Verdana" w:cs="Verdana"/>
          <w:b/>
          <w:bCs/>
          <w:spacing w:val="-6"/>
          <w:w w:val="110"/>
          <w:sz w:val="18"/>
          <w:szCs w:val="18"/>
          <w:vertAlign w:val="superscript"/>
        </w:rPr>
        <w:t>3</w:t>
      </w:r>
      <w:r>
        <w:rPr>
          <w:rFonts w:ascii="Verdana" w:hAnsi="Verdana" w:cs="Verdana"/>
          <w:b/>
          <w:bCs/>
          <w:spacing w:val="-6"/>
          <w:w w:val="105"/>
          <w:sz w:val="18"/>
          <w:szCs w:val="18"/>
        </w:rPr>
        <w:t xml:space="preserve"> / 735 = 1,4·10</w:t>
      </w:r>
      <w:r>
        <w:rPr>
          <w:rFonts w:ascii="Verdana" w:hAnsi="Verdana" w:cs="Verdana"/>
          <w:b/>
          <w:bCs/>
          <w:spacing w:val="-6"/>
          <w:w w:val="110"/>
          <w:sz w:val="18"/>
          <w:szCs w:val="18"/>
          <w:vertAlign w:val="superscript"/>
        </w:rPr>
        <w:t>2</w:t>
      </w:r>
      <w:r>
        <w:rPr>
          <w:rFonts w:ascii="Verdana" w:hAnsi="Verdana" w:cs="Verdana"/>
          <w:b/>
          <w:bCs/>
          <w:spacing w:val="-6"/>
          <w:w w:val="105"/>
          <w:sz w:val="18"/>
          <w:szCs w:val="18"/>
        </w:rPr>
        <w:t xml:space="preserve"> uur (5 dagen en 16 uur) gehydrolyseerd.</w:t>
      </w:r>
    </w:p>
    <w:p w:rsidR="00000000" w:rsidRDefault="000F6B59">
      <w:pPr>
        <w:numPr>
          <w:ilvl w:val="0"/>
          <w:numId w:val="19"/>
        </w:numPr>
        <w:tabs>
          <w:tab w:val="clear" w:pos="360"/>
          <w:tab w:val="num" w:pos="576"/>
        </w:tabs>
        <w:ind w:right="648"/>
        <w:rPr>
          <w:rFonts w:ascii="Verdana" w:hAnsi="Verdana" w:cs="Verdana"/>
          <w:b/>
          <w:bCs/>
          <w:spacing w:val="-4"/>
          <w:w w:val="105"/>
          <w:sz w:val="18"/>
          <w:szCs w:val="18"/>
        </w:rPr>
      </w:pPr>
      <w:r>
        <w:rPr>
          <w:rFonts w:ascii="Verdana" w:hAnsi="Verdana" w:cs="Verdana"/>
          <w:b/>
          <w:bCs/>
          <w:spacing w:val="-9"/>
          <w:w w:val="105"/>
          <w:sz w:val="18"/>
          <w:szCs w:val="18"/>
        </w:rPr>
        <w:t>1 mol sucrose wordt omgezet in 1 mol fructose</w:t>
      </w:r>
      <w:r>
        <w:rPr>
          <w:rFonts w:ascii="Verdana" w:hAnsi="Verdana" w:cs="Verdana"/>
          <w:b/>
          <w:bCs/>
          <w:spacing w:val="-9"/>
          <w:w w:val="105"/>
          <w:sz w:val="18"/>
          <w:szCs w:val="18"/>
        </w:rPr>
        <w:t xml:space="preserve"> plus 1 mol glucose. 1 mol sucrose heeft zoetkracht 1, 1 mol fructose plus 1 mol glucose heeft zoetkracht 1,25. De frisdrank is na </w:t>
      </w:r>
      <w:r>
        <w:rPr>
          <w:rFonts w:ascii="Verdana" w:hAnsi="Verdana" w:cs="Verdana"/>
          <w:b/>
          <w:bCs/>
          <w:spacing w:val="-4"/>
          <w:w w:val="105"/>
          <w:sz w:val="18"/>
          <w:szCs w:val="18"/>
        </w:rPr>
        <w:t>volledige hydrolyse dus 1,25x zo zoet geworden.</w:t>
      </w:r>
    </w:p>
    <w:p w:rsidR="00000000" w:rsidRDefault="000F6B59">
      <w:pPr>
        <w:widowControl/>
        <w:kinsoku/>
        <w:autoSpaceDE w:val="0"/>
        <w:autoSpaceDN w:val="0"/>
        <w:adjustRightInd w:val="0"/>
        <w:sectPr w:rsidR="00000000">
          <w:pgSz w:w="11918" w:h="16854"/>
          <w:pgMar w:top="1430" w:right="1299" w:bottom="2801" w:left="1359" w:header="708" w:footer="708" w:gutter="0"/>
          <w:cols w:space="708"/>
          <w:noEndnote/>
        </w:sectPr>
      </w:pPr>
    </w:p>
    <w:p w:rsidR="00000000" w:rsidRDefault="000F6B59">
      <w:pPr>
        <w:ind w:left="144"/>
        <w:rPr>
          <w:rFonts w:ascii="Verdana" w:hAnsi="Verdana" w:cs="Verdana"/>
          <w:b/>
          <w:bCs/>
          <w:color w:val="003366"/>
          <w:spacing w:val="-6"/>
          <w:w w:val="105"/>
        </w:rPr>
      </w:pPr>
      <w:r>
        <w:rPr>
          <w:rFonts w:ascii="Verdana" w:hAnsi="Verdana" w:cs="Verdana"/>
          <w:b/>
          <w:bCs/>
          <w:color w:val="003366"/>
          <w:spacing w:val="-6"/>
          <w:w w:val="105"/>
        </w:rPr>
        <w:lastRenderedPageBreak/>
        <w:t>Opgave Februari: Van amylose tot multilaag</w:t>
      </w:r>
    </w:p>
    <w:p w:rsidR="00000000" w:rsidRDefault="000F6B59">
      <w:pPr>
        <w:spacing w:before="180" w:after="252"/>
        <w:ind w:left="144" w:right="144"/>
        <w:rPr>
          <w:rFonts w:ascii="Verdana" w:hAnsi="Verdana" w:cs="Verdana"/>
          <w:w w:val="105"/>
          <w:sz w:val="18"/>
          <w:szCs w:val="18"/>
        </w:rPr>
      </w:pPr>
      <w:r>
        <w:rPr>
          <w:rFonts w:ascii="Verdana" w:hAnsi="Verdana" w:cs="Verdana"/>
          <w:spacing w:val="-5"/>
          <w:w w:val="105"/>
          <w:sz w:val="18"/>
          <w:szCs w:val="18"/>
        </w:rPr>
        <w:t>Bij medicijno</w:t>
      </w:r>
      <w:r>
        <w:rPr>
          <w:rFonts w:ascii="Verdana" w:hAnsi="Verdana" w:cs="Verdana"/>
          <w:spacing w:val="-5"/>
          <w:w w:val="105"/>
          <w:sz w:val="18"/>
          <w:szCs w:val="18"/>
        </w:rPr>
        <w:t xml:space="preserve">nderzoek wordt steeds meer gekeken naar het targetten van de medicijnen; het </w:t>
      </w:r>
      <w:r>
        <w:rPr>
          <w:rFonts w:ascii="Verdana" w:hAnsi="Verdana" w:cs="Verdana"/>
          <w:spacing w:val="-4"/>
          <w:w w:val="105"/>
          <w:sz w:val="18"/>
          <w:szCs w:val="18"/>
        </w:rPr>
        <w:t xml:space="preserve">werkzame bestanddeel wordt zo verpakt, dat het precies op de goede plek vrijgelaten wordt. </w:t>
      </w:r>
      <w:r>
        <w:rPr>
          <w:rFonts w:ascii="Verdana" w:hAnsi="Verdana" w:cs="Verdana"/>
          <w:spacing w:val="-6"/>
          <w:w w:val="105"/>
          <w:sz w:val="18"/>
          <w:szCs w:val="18"/>
        </w:rPr>
        <w:t>Moleculen die voor deze targetting heel geschikt zijn, zijn koolhydraten, oftewel suiker</w:t>
      </w:r>
      <w:r>
        <w:rPr>
          <w:rFonts w:ascii="Verdana" w:hAnsi="Verdana" w:cs="Verdana"/>
          <w:spacing w:val="-6"/>
          <w:w w:val="105"/>
          <w:sz w:val="18"/>
          <w:szCs w:val="18"/>
        </w:rPr>
        <w:t xml:space="preserve">s. Met de koolhydraten kan een doosje gemaakt worden, door er eerst laagjes van te maken. Deze laagjes worden gevormd door afwisselende positieve en negatieve lagen polymeer. Dit is weergegeven in </w:t>
      </w:r>
      <w:r>
        <w:rPr>
          <w:rFonts w:ascii="Verdana" w:hAnsi="Verdana" w:cs="Verdana"/>
          <w:w w:val="105"/>
          <w:sz w:val="18"/>
          <w:szCs w:val="18"/>
        </w:rPr>
        <w:t>figuur 1.</w:t>
      </w:r>
    </w:p>
    <w:p w:rsidR="00000000" w:rsidRDefault="00470160">
      <w:pPr>
        <w:spacing w:after="252"/>
        <w:ind w:left="72" w:right="3246"/>
      </w:pPr>
      <w:r>
        <w:rPr>
          <w:noProof/>
        </w:rPr>
        <w:drawing>
          <wp:inline distT="0" distB="0" distL="0" distR="0">
            <wp:extent cx="3705225" cy="2190750"/>
            <wp:effectExtent l="19050" t="0" r="9525" b="0"/>
            <wp:docPr id="33" name="Afbeelding 33" descr="_Pi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Pic36"/>
                    <pic:cNvPicPr>
                      <a:picLocks noChangeAspect="1" noChangeArrowheads="1"/>
                    </pic:cNvPicPr>
                  </pic:nvPicPr>
                  <pic:blipFill>
                    <a:blip r:embed="rId25"/>
                    <a:srcRect/>
                    <a:stretch>
                      <a:fillRect/>
                    </a:stretch>
                  </pic:blipFill>
                  <pic:spPr bwMode="auto">
                    <a:xfrm>
                      <a:off x="0" y="0"/>
                      <a:ext cx="3705225" cy="2190750"/>
                    </a:xfrm>
                    <a:prstGeom prst="rect">
                      <a:avLst/>
                    </a:prstGeom>
                    <a:noFill/>
                    <a:ln w="9525">
                      <a:noFill/>
                      <a:miter lim="800000"/>
                      <a:headEnd/>
                      <a:tailEnd/>
                    </a:ln>
                  </pic:spPr>
                </pic:pic>
              </a:graphicData>
            </a:graphic>
          </wp:inline>
        </w:drawing>
      </w:r>
    </w:p>
    <w:p w:rsidR="00000000" w:rsidRDefault="000F6B59">
      <w:pPr>
        <w:ind w:left="144"/>
        <w:rPr>
          <w:rFonts w:ascii="Verdana" w:hAnsi="Verdana" w:cs="Verdana"/>
          <w:spacing w:val="-4"/>
          <w:w w:val="105"/>
          <w:sz w:val="18"/>
          <w:szCs w:val="18"/>
        </w:rPr>
      </w:pPr>
      <w:r>
        <w:rPr>
          <w:rFonts w:ascii="Verdana" w:hAnsi="Verdana" w:cs="Verdana"/>
          <w:i/>
          <w:iCs/>
          <w:spacing w:val="-4"/>
          <w:w w:val="105"/>
          <w:sz w:val="18"/>
          <w:szCs w:val="18"/>
        </w:rPr>
        <w:t>Figuur 1: De vorming van polymeerlaagjes</w:t>
      </w:r>
    </w:p>
    <w:p w:rsidR="00000000" w:rsidRDefault="000F6B59">
      <w:pPr>
        <w:spacing w:before="180" w:after="288"/>
        <w:ind w:left="144" w:right="72"/>
        <w:rPr>
          <w:rFonts w:ascii="Verdana" w:hAnsi="Verdana" w:cs="Verdana"/>
          <w:spacing w:val="-4"/>
          <w:w w:val="105"/>
          <w:sz w:val="18"/>
          <w:szCs w:val="18"/>
        </w:rPr>
      </w:pPr>
      <w:r>
        <w:rPr>
          <w:rFonts w:ascii="Verdana" w:hAnsi="Verdana" w:cs="Verdana"/>
          <w:spacing w:val="-5"/>
          <w:w w:val="105"/>
          <w:sz w:val="18"/>
          <w:szCs w:val="18"/>
        </w:rPr>
        <w:t xml:space="preserve">Bij dit onderzoek gaat de voorkeur uit naar het gebruik van natuurlijke polymeren,omdat deze </w:t>
      </w:r>
      <w:r>
        <w:rPr>
          <w:rFonts w:ascii="Verdana" w:hAnsi="Verdana" w:cs="Verdana"/>
          <w:spacing w:val="-7"/>
          <w:w w:val="105"/>
          <w:sz w:val="18"/>
          <w:szCs w:val="18"/>
        </w:rPr>
        <w:t>afgebroken kunnen worden. Een veel voorkomend polymeer dat relatief goedkoop te winnen is, is am</w:t>
      </w:r>
      <w:r>
        <w:rPr>
          <w:rFonts w:ascii="Verdana" w:hAnsi="Verdana" w:cs="Verdana"/>
          <w:spacing w:val="-7"/>
          <w:w w:val="105"/>
          <w:sz w:val="18"/>
          <w:szCs w:val="18"/>
        </w:rPr>
        <w:t xml:space="preserve">ylose. Amylose is één van de vormen van zetmeel en kan onder andere gewonnen worden uit </w:t>
      </w:r>
      <w:r>
        <w:rPr>
          <w:rFonts w:ascii="Verdana" w:hAnsi="Verdana" w:cs="Verdana"/>
          <w:spacing w:val="-2"/>
          <w:w w:val="105"/>
          <w:sz w:val="18"/>
          <w:szCs w:val="18"/>
        </w:rPr>
        <w:t xml:space="preserve">aardappelen, maïs en cassave. Amylose is opgebouwd uit glucose moleculen die via een 1,4- </w:t>
      </w:r>
      <w:r>
        <w:rPr>
          <w:rFonts w:ascii="Verdana" w:hAnsi="Verdana" w:cs="Verdana"/>
          <w:spacing w:val="-4"/>
          <w:w w:val="105"/>
          <w:sz w:val="18"/>
          <w:szCs w:val="18"/>
        </w:rPr>
        <w:t>binding aan elkaar gebonden zijn (figuur 2).</w:t>
      </w:r>
    </w:p>
    <w:p w:rsidR="00000000" w:rsidRDefault="00470160">
      <w:pPr>
        <w:spacing w:after="288"/>
        <w:ind w:left="144" w:right="4845"/>
      </w:pPr>
      <w:r>
        <w:rPr>
          <w:noProof/>
        </w:rPr>
        <w:drawing>
          <wp:inline distT="0" distB="0" distL="0" distR="0">
            <wp:extent cx="2667000" cy="1104900"/>
            <wp:effectExtent l="19050" t="0" r="0" b="0"/>
            <wp:docPr id="34" name="Afbeelding 34" descr="_Pi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_Pic37"/>
                    <pic:cNvPicPr>
                      <a:picLocks noChangeAspect="1" noChangeArrowheads="1"/>
                    </pic:cNvPicPr>
                  </pic:nvPicPr>
                  <pic:blipFill>
                    <a:blip r:embed="rId26"/>
                    <a:srcRect/>
                    <a:stretch>
                      <a:fillRect/>
                    </a:stretch>
                  </pic:blipFill>
                  <pic:spPr bwMode="auto">
                    <a:xfrm>
                      <a:off x="0" y="0"/>
                      <a:ext cx="2667000" cy="1104900"/>
                    </a:xfrm>
                    <a:prstGeom prst="rect">
                      <a:avLst/>
                    </a:prstGeom>
                    <a:noFill/>
                    <a:ln w="9525">
                      <a:noFill/>
                      <a:miter lim="800000"/>
                      <a:headEnd/>
                      <a:tailEnd/>
                    </a:ln>
                  </pic:spPr>
                </pic:pic>
              </a:graphicData>
            </a:graphic>
          </wp:inline>
        </w:drawing>
      </w:r>
    </w:p>
    <w:p w:rsidR="00000000" w:rsidRDefault="000F6B59">
      <w:pPr>
        <w:ind w:left="144"/>
        <w:rPr>
          <w:rFonts w:ascii="Verdana" w:hAnsi="Verdana" w:cs="Verdana"/>
          <w:spacing w:val="-4"/>
          <w:w w:val="105"/>
          <w:sz w:val="18"/>
          <w:szCs w:val="18"/>
        </w:rPr>
      </w:pPr>
      <w:r>
        <w:rPr>
          <w:rFonts w:ascii="Verdana" w:hAnsi="Verdana" w:cs="Verdana"/>
          <w:i/>
          <w:iCs/>
          <w:spacing w:val="-4"/>
          <w:w w:val="105"/>
          <w:sz w:val="18"/>
          <w:szCs w:val="18"/>
        </w:rPr>
        <w:t>Figuur 2: De 1,4-binding tussen glucose moleculen in amylose</w:t>
      </w:r>
    </w:p>
    <w:p w:rsidR="00000000" w:rsidRDefault="000F6B59">
      <w:pPr>
        <w:spacing w:before="252"/>
        <w:ind w:left="144" w:right="144"/>
        <w:rPr>
          <w:rFonts w:ascii="Verdana" w:hAnsi="Verdana" w:cs="Verdana"/>
          <w:spacing w:val="-4"/>
          <w:w w:val="105"/>
          <w:sz w:val="18"/>
          <w:szCs w:val="18"/>
        </w:rPr>
      </w:pPr>
      <w:r>
        <w:rPr>
          <w:rFonts w:ascii="Verdana" w:hAnsi="Verdana" w:cs="Verdana"/>
          <w:spacing w:val="-4"/>
          <w:w w:val="105"/>
          <w:sz w:val="18"/>
          <w:szCs w:val="18"/>
        </w:rPr>
        <w:t xml:space="preserve">In figuur 1 is te zien dat de laagjes om en om positief en negatief geladen zijn. Amylose is van </w:t>
      </w:r>
      <w:r>
        <w:rPr>
          <w:rFonts w:ascii="Verdana" w:hAnsi="Verdana" w:cs="Verdana"/>
          <w:spacing w:val="-8"/>
          <w:w w:val="105"/>
          <w:sz w:val="18"/>
          <w:szCs w:val="18"/>
        </w:rPr>
        <w:t>zichzelf echter ongeladen. Daa</w:t>
      </w:r>
      <w:r>
        <w:rPr>
          <w:rFonts w:ascii="Verdana" w:hAnsi="Verdana" w:cs="Verdana"/>
          <w:spacing w:val="-8"/>
          <w:w w:val="105"/>
          <w:sz w:val="18"/>
          <w:szCs w:val="18"/>
        </w:rPr>
        <w:t xml:space="preserve">rom wordt het amylose eerst negatief gemaakt. Eén van de alcohol </w:t>
      </w:r>
      <w:r>
        <w:rPr>
          <w:rFonts w:ascii="Verdana" w:hAnsi="Verdana" w:cs="Verdana"/>
          <w:spacing w:val="-4"/>
          <w:w w:val="105"/>
          <w:sz w:val="18"/>
          <w:szCs w:val="18"/>
        </w:rPr>
        <w:t>groepen van amylose wordt door middel van oxidatie omgezet in een carbonzuurgroep.</w:t>
      </w:r>
    </w:p>
    <w:p w:rsidR="00000000" w:rsidRDefault="000F6B59">
      <w:pPr>
        <w:spacing w:before="288" w:after="108" w:line="184" w:lineRule="auto"/>
        <w:ind w:left="864" w:right="1080" w:hanging="360"/>
        <w:rPr>
          <w:spacing w:val="-5"/>
        </w:rPr>
      </w:pPr>
      <w:r>
        <w:rPr>
          <w:spacing w:val="-7"/>
        </w:rPr>
        <w:t>1.</w:t>
      </w:r>
      <w:r>
        <w:rPr>
          <w:rFonts w:ascii="Verdana" w:hAnsi="Verdana" w:cs="Verdana"/>
          <w:spacing w:val="-7"/>
          <w:w w:val="105"/>
          <w:sz w:val="18"/>
          <w:szCs w:val="18"/>
        </w:rPr>
        <w:t xml:space="preserve"> In figuur 3 zijn de koolstofatomen genummerd. Aan welk koolstofatoom kan de </w:t>
      </w:r>
      <w:r>
        <w:rPr>
          <w:rFonts w:ascii="Verdana" w:hAnsi="Verdana" w:cs="Verdana"/>
          <w:spacing w:val="-5"/>
          <w:w w:val="105"/>
          <w:sz w:val="18"/>
          <w:szCs w:val="18"/>
        </w:rPr>
        <w:t>bovengenoemde oxidatie plaats</w:t>
      </w:r>
      <w:r>
        <w:rPr>
          <w:rFonts w:ascii="Verdana" w:hAnsi="Verdana" w:cs="Verdana"/>
          <w:spacing w:val="-5"/>
          <w:w w:val="105"/>
          <w:sz w:val="18"/>
          <w:szCs w:val="18"/>
        </w:rPr>
        <w:t>vinden?</w:t>
      </w:r>
    </w:p>
    <w:tbl>
      <w:tblPr>
        <w:tblW w:w="0" w:type="auto"/>
        <w:tblLayout w:type="fixed"/>
        <w:tblCellMar>
          <w:left w:w="0" w:type="dxa"/>
          <w:right w:w="0" w:type="dxa"/>
        </w:tblCellMar>
        <w:tblLook w:val="0000"/>
      </w:tblPr>
      <w:tblGrid>
        <w:gridCol w:w="3693"/>
        <w:gridCol w:w="5507"/>
      </w:tblGrid>
      <w:tr w:rsidR="00000000">
        <w:tblPrEx>
          <w:tblCellMar>
            <w:top w:w="0" w:type="dxa"/>
            <w:left w:w="0" w:type="dxa"/>
            <w:bottom w:w="0" w:type="dxa"/>
            <w:right w:w="0" w:type="dxa"/>
          </w:tblCellMar>
        </w:tblPrEx>
        <w:trPr>
          <w:trHeight w:hRule="exact" w:val="1996"/>
        </w:trPr>
        <w:tc>
          <w:tcPr>
            <w:tcW w:w="3693" w:type="dxa"/>
            <w:tcBorders>
              <w:top w:val="nil"/>
              <w:left w:val="nil"/>
              <w:bottom w:val="nil"/>
              <w:right w:val="nil"/>
            </w:tcBorders>
          </w:tcPr>
          <w:p w:rsidR="00000000" w:rsidRDefault="00470160">
            <w:pPr>
              <w:spacing w:after="144"/>
              <w:ind w:left="864"/>
              <w:jc w:val="right"/>
            </w:pPr>
            <w:r>
              <w:rPr>
                <w:noProof/>
              </w:rPr>
              <w:drawing>
                <wp:inline distT="0" distB="0" distL="0" distR="0">
                  <wp:extent cx="1752600" cy="1171575"/>
                  <wp:effectExtent l="19050" t="0" r="0" b="0"/>
                  <wp:docPr id="35" name="Afbeelding 35" descr="_Pi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Pic38"/>
                          <pic:cNvPicPr>
                            <a:picLocks noChangeAspect="1" noChangeArrowheads="1"/>
                          </pic:cNvPicPr>
                        </pic:nvPicPr>
                        <pic:blipFill>
                          <a:blip r:embed="rId27"/>
                          <a:srcRect/>
                          <a:stretch>
                            <a:fillRect/>
                          </a:stretch>
                        </pic:blipFill>
                        <pic:spPr bwMode="auto">
                          <a:xfrm>
                            <a:off x="0" y="0"/>
                            <a:ext cx="1752600" cy="1171575"/>
                          </a:xfrm>
                          <a:prstGeom prst="rect">
                            <a:avLst/>
                          </a:prstGeom>
                          <a:noFill/>
                          <a:ln w="9525">
                            <a:noFill/>
                            <a:miter lim="800000"/>
                            <a:headEnd/>
                            <a:tailEnd/>
                          </a:ln>
                        </pic:spPr>
                      </pic:pic>
                    </a:graphicData>
                  </a:graphic>
                </wp:inline>
              </w:drawing>
            </w:r>
          </w:p>
        </w:tc>
        <w:tc>
          <w:tcPr>
            <w:tcW w:w="5507" w:type="dxa"/>
            <w:tcBorders>
              <w:top w:val="nil"/>
              <w:left w:val="nil"/>
              <w:bottom w:val="nil"/>
              <w:right w:val="nil"/>
            </w:tcBorders>
            <w:vAlign w:val="bottom"/>
          </w:tcPr>
          <w:p w:rsidR="00000000" w:rsidRDefault="000F6B59">
            <w:pPr>
              <w:spacing w:before="1656"/>
              <w:ind w:right="885"/>
              <w:jc w:val="right"/>
              <w:rPr>
                <w:spacing w:val="-6"/>
              </w:rPr>
            </w:pPr>
            <w:r>
              <w:rPr>
                <w:rFonts w:ascii="Verdana" w:hAnsi="Verdana" w:cs="Verdana"/>
                <w:i/>
                <w:iCs/>
                <w:spacing w:val="-6"/>
                <w:w w:val="105"/>
                <w:sz w:val="18"/>
                <w:szCs w:val="18"/>
              </w:rPr>
              <w:t>Figuur 3: Koolstofatomen in amylose, genummerd</w:t>
            </w:r>
          </w:p>
        </w:tc>
      </w:tr>
    </w:tbl>
    <w:p w:rsidR="00000000" w:rsidRDefault="000F6B59">
      <w:pPr>
        <w:widowControl/>
        <w:kinsoku/>
        <w:autoSpaceDE w:val="0"/>
        <w:autoSpaceDN w:val="0"/>
        <w:adjustRightInd w:val="0"/>
        <w:sectPr w:rsidR="00000000">
          <w:pgSz w:w="11918" w:h="16854"/>
          <w:pgMar w:top="1452" w:right="1299" w:bottom="1246" w:left="1359" w:header="708" w:footer="708" w:gutter="0"/>
          <w:cols w:space="708"/>
          <w:noEndnote/>
        </w:sectPr>
      </w:pPr>
    </w:p>
    <w:p w:rsidR="00000000" w:rsidRDefault="000F6B59">
      <w:pPr>
        <w:numPr>
          <w:ilvl w:val="0"/>
          <w:numId w:val="20"/>
        </w:numPr>
        <w:tabs>
          <w:tab w:val="clear" w:pos="360"/>
          <w:tab w:val="num" w:pos="432"/>
        </w:tabs>
        <w:ind w:right="72"/>
        <w:jc w:val="both"/>
        <w:rPr>
          <w:rFonts w:ascii="Verdana" w:hAnsi="Verdana" w:cs="Verdana"/>
          <w:w w:val="105"/>
          <w:sz w:val="18"/>
          <w:szCs w:val="18"/>
        </w:rPr>
      </w:pPr>
      <w:r>
        <w:rPr>
          <w:rFonts w:ascii="Verdana" w:hAnsi="Verdana" w:cs="Verdana"/>
          <w:spacing w:val="-5"/>
          <w:w w:val="105"/>
          <w:sz w:val="18"/>
          <w:szCs w:val="18"/>
        </w:rPr>
        <w:lastRenderedPageBreak/>
        <w:t xml:space="preserve">Als oxidator wordt TEMPO gebruikt (figuur 4). Deze stof heeft twee voordelen; ten eerste </w:t>
      </w:r>
      <w:r>
        <w:rPr>
          <w:rFonts w:ascii="Verdana" w:hAnsi="Verdana" w:cs="Verdana"/>
          <w:spacing w:val="-4"/>
          <w:w w:val="105"/>
          <w:sz w:val="18"/>
          <w:szCs w:val="18"/>
        </w:rPr>
        <w:t xml:space="preserve">kan het in kleine hoeveelheden toegepast worden als katalysator en ten tweede oxideert </w:t>
      </w:r>
      <w:r>
        <w:rPr>
          <w:rFonts w:ascii="Verdana" w:hAnsi="Verdana" w:cs="Verdana"/>
          <w:spacing w:val="-6"/>
          <w:w w:val="105"/>
          <w:sz w:val="18"/>
          <w:szCs w:val="18"/>
        </w:rPr>
        <w:t xml:space="preserve">het selectief primaire alcoholgroepen. Welke nevenreactie(s) treedt (treden) daardoor dus </w:t>
      </w:r>
      <w:r>
        <w:rPr>
          <w:rFonts w:ascii="Verdana" w:hAnsi="Verdana" w:cs="Verdana"/>
          <w:w w:val="105"/>
          <w:sz w:val="18"/>
          <w:szCs w:val="18"/>
        </w:rPr>
        <w:t>niet op?</w:t>
      </w:r>
    </w:p>
    <w:p w:rsidR="00000000" w:rsidRDefault="00470160">
      <w:pPr>
        <w:spacing w:after="396"/>
        <w:ind w:left="288" w:right="6726"/>
      </w:pPr>
      <w:r>
        <w:rPr>
          <w:noProof/>
        </w:rPr>
        <w:drawing>
          <wp:inline distT="0" distB="0" distL="0" distR="0">
            <wp:extent cx="1019175" cy="828675"/>
            <wp:effectExtent l="19050" t="0" r="9525" b="0"/>
            <wp:docPr id="36" name="Afbeelding 36" descr="_Pi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Pic39"/>
                    <pic:cNvPicPr>
                      <a:picLocks noChangeAspect="1" noChangeArrowheads="1"/>
                    </pic:cNvPicPr>
                  </pic:nvPicPr>
                  <pic:blipFill>
                    <a:blip r:embed="rId28"/>
                    <a:srcRect/>
                    <a:stretch>
                      <a:fillRect/>
                    </a:stretch>
                  </pic:blipFill>
                  <pic:spPr bwMode="auto">
                    <a:xfrm>
                      <a:off x="0" y="0"/>
                      <a:ext cx="1019175" cy="828675"/>
                    </a:xfrm>
                    <a:prstGeom prst="rect">
                      <a:avLst/>
                    </a:prstGeom>
                    <a:noFill/>
                    <a:ln w="9525">
                      <a:noFill/>
                      <a:miter lim="800000"/>
                      <a:headEnd/>
                      <a:tailEnd/>
                    </a:ln>
                  </pic:spPr>
                </pic:pic>
              </a:graphicData>
            </a:graphic>
          </wp:inline>
        </w:drawing>
      </w:r>
    </w:p>
    <w:p w:rsidR="00000000" w:rsidRDefault="000F6B59">
      <w:pPr>
        <w:ind w:left="360"/>
        <w:rPr>
          <w:rFonts w:ascii="Verdana" w:hAnsi="Verdana" w:cs="Verdana"/>
          <w:spacing w:val="-6"/>
          <w:w w:val="105"/>
          <w:sz w:val="18"/>
          <w:szCs w:val="18"/>
        </w:rPr>
      </w:pPr>
      <w:r>
        <w:rPr>
          <w:rFonts w:ascii="Verdana" w:hAnsi="Verdana" w:cs="Verdana"/>
          <w:i/>
          <w:iCs/>
          <w:spacing w:val="-6"/>
          <w:w w:val="105"/>
          <w:sz w:val="18"/>
          <w:szCs w:val="18"/>
        </w:rPr>
        <w:t>Figuur 4: TEMPO</w:t>
      </w:r>
    </w:p>
    <w:p w:rsidR="00000000" w:rsidRDefault="000F6B59">
      <w:pPr>
        <w:numPr>
          <w:ilvl w:val="0"/>
          <w:numId w:val="20"/>
        </w:numPr>
        <w:tabs>
          <w:tab w:val="clear" w:pos="360"/>
          <w:tab w:val="num" w:pos="432"/>
        </w:tabs>
        <w:spacing w:before="180" w:after="324"/>
        <w:ind w:right="576"/>
        <w:rPr>
          <w:rFonts w:ascii="Verdana" w:hAnsi="Verdana" w:cs="Verdana"/>
          <w:spacing w:val="-4"/>
          <w:w w:val="105"/>
          <w:sz w:val="18"/>
          <w:szCs w:val="18"/>
        </w:rPr>
      </w:pPr>
      <w:r>
        <w:rPr>
          <w:rFonts w:ascii="Verdana" w:hAnsi="Verdana" w:cs="Verdana"/>
          <w:spacing w:val="-8"/>
          <w:w w:val="105"/>
          <w:sz w:val="18"/>
          <w:szCs w:val="18"/>
        </w:rPr>
        <w:t xml:space="preserve">Teken het reactieintermediair van de onderstaande tussenreactie. Gegeven is dat de </w:t>
      </w:r>
      <w:r>
        <w:rPr>
          <w:rFonts w:ascii="Verdana" w:hAnsi="Verdana" w:cs="Verdana"/>
          <w:spacing w:val="-4"/>
          <w:w w:val="105"/>
          <w:sz w:val="18"/>
          <w:szCs w:val="18"/>
        </w:rPr>
        <w:t>reactie onder sterk basische omstandigheden uitgevoerd wordt.</w:t>
      </w:r>
    </w:p>
    <w:p w:rsidR="00000000" w:rsidRDefault="00470160">
      <w:pPr>
        <w:spacing w:after="288"/>
        <w:ind w:left="288" w:right="45"/>
      </w:pPr>
      <w:r>
        <w:rPr>
          <w:noProof/>
        </w:rPr>
        <w:drawing>
          <wp:inline distT="0" distB="0" distL="0" distR="0">
            <wp:extent cx="5276850" cy="2390775"/>
            <wp:effectExtent l="19050" t="0" r="0" b="0"/>
            <wp:docPr id="37" name="Afbeelding 37" descr="_Pi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Pic40"/>
                    <pic:cNvPicPr>
                      <a:picLocks noChangeAspect="1" noChangeArrowheads="1"/>
                    </pic:cNvPicPr>
                  </pic:nvPicPr>
                  <pic:blipFill>
                    <a:blip r:embed="rId29"/>
                    <a:srcRect/>
                    <a:stretch>
                      <a:fillRect/>
                    </a:stretch>
                  </pic:blipFill>
                  <pic:spPr bwMode="auto">
                    <a:xfrm>
                      <a:off x="0" y="0"/>
                      <a:ext cx="5276850" cy="2390775"/>
                    </a:xfrm>
                    <a:prstGeom prst="rect">
                      <a:avLst/>
                    </a:prstGeom>
                    <a:noFill/>
                    <a:ln w="9525">
                      <a:noFill/>
                      <a:miter lim="800000"/>
                      <a:headEnd/>
                      <a:tailEnd/>
                    </a:ln>
                  </pic:spPr>
                </pic:pic>
              </a:graphicData>
            </a:graphic>
          </wp:inline>
        </w:drawing>
      </w:r>
    </w:p>
    <w:p w:rsidR="00000000" w:rsidRDefault="000F6B59">
      <w:pPr>
        <w:numPr>
          <w:ilvl w:val="0"/>
          <w:numId w:val="21"/>
        </w:numPr>
        <w:tabs>
          <w:tab w:val="clear" w:pos="360"/>
          <w:tab w:val="num" w:pos="432"/>
        </w:tabs>
        <w:rPr>
          <w:rFonts w:ascii="Verdana" w:hAnsi="Verdana" w:cs="Verdana"/>
          <w:spacing w:val="-4"/>
          <w:w w:val="105"/>
          <w:sz w:val="18"/>
          <w:szCs w:val="18"/>
        </w:rPr>
      </w:pPr>
      <w:r>
        <w:rPr>
          <w:rFonts w:ascii="Verdana" w:hAnsi="Verdana" w:cs="Verdana"/>
          <w:spacing w:val="-9"/>
          <w:w w:val="105"/>
          <w:sz w:val="18"/>
          <w:szCs w:val="18"/>
        </w:rPr>
        <w:t xml:space="preserve">In de tweede reactiestap reageert de aldehyde groep op soortgelijke wijze met een tweede </w:t>
      </w:r>
      <w:r>
        <w:rPr>
          <w:rFonts w:ascii="Verdana" w:hAnsi="Verdana" w:cs="Verdana"/>
          <w:spacing w:val="-4"/>
          <w:w w:val="105"/>
          <w:sz w:val="18"/>
          <w:szCs w:val="18"/>
        </w:rPr>
        <w:t>molecuul TEMPO tot een carbonzuur. Welk molecuul reageert nog meer mee?</w:t>
      </w:r>
    </w:p>
    <w:p w:rsidR="00000000" w:rsidRDefault="000F6B59">
      <w:pPr>
        <w:numPr>
          <w:ilvl w:val="0"/>
          <w:numId w:val="20"/>
        </w:numPr>
        <w:tabs>
          <w:tab w:val="clear" w:pos="360"/>
          <w:tab w:val="num" w:pos="432"/>
        </w:tabs>
        <w:spacing w:after="36"/>
        <w:ind w:right="576"/>
        <w:rPr>
          <w:rFonts w:ascii="Verdana" w:hAnsi="Verdana" w:cs="Verdana"/>
          <w:spacing w:val="-4"/>
          <w:w w:val="105"/>
          <w:sz w:val="18"/>
          <w:szCs w:val="18"/>
        </w:rPr>
      </w:pPr>
      <w:r>
        <w:rPr>
          <w:rFonts w:ascii="Verdana" w:hAnsi="Verdana" w:cs="Verdana"/>
          <w:spacing w:val="-8"/>
          <w:w w:val="105"/>
          <w:sz w:val="18"/>
          <w:szCs w:val="18"/>
        </w:rPr>
        <w:t>TEMPO kan teruggevormd worden met behulp van enkele</w:t>
      </w:r>
      <w:r>
        <w:rPr>
          <w:rFonts w:ascii="Verdana" w:hAnsi="Verdana" w:cs="Verdana"/>
          <w:spacing w:val="-8"/>
          <w:w w:val="105"/>
          <w:sz w:val="18"/>
          <w:szCs w:val="18"/>
        </w:rPr>
        <w:t xml:space="preserve"> redoxreacties, zie figuur 6. </w:t>
      </w:r>
      <w:r>
        <w:rPr>
          <w:rFonts w:ascii="Verdana" w:hAnsi="Verdana" w:cs="Verdana"/>
          <w:spacing w:val="-4"/>
          <w:w w:val="105"/>
          <w:sz w:val="18"/>
          <w:szCs w:val="18"/>
        </w:rPr>
        <w:t>Schrijf de halfreacties en de volledige reactie op van de reacties 1-4.</w:t>
      </w:r>
    </w:p>
    <w:p w:rsidR="00000000" w:rsidRDefault="00470160">
      <w:pPr>
        <w:spacing w:after="396"/>
        <w:ind w:left="432" w:right="26"/>
      </w:pPr>
      <w:r>
        <w:rPr>
          <w:noProof/>
        </w:rPr>
        <w:drawing>
          <wp:inline distT="0" distB="0" distL="0" distR="0">
            <wp:extent cx="5191125" cy="2390775"/>
            <wp:effectExtent l="19050" t="0" r="9525" b="0"/>
            <wp:docPr id="38" name="Afbeelding 38" descr="_Pi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Pic41"/>
                    <pic:cNvPicPr>
                      <a:picLocks noChangeAspect="1" noChangeArrowheads="1"/>
                    </pic:cNvPicPr>
                  </pic:nvPicPr>
                  <pic:blipFill>
                    <a:blip r:embed="rId30"/>
                    <a:srcRect/>
                    <a:stretch>
                      <a:fillRect/>
                    </a:stretch>
                  </pic:blipFill>
                  <pic:spPr bwMode="auto">
                    <a:xfrm>
                      <a:off x="0" y="0"/>
                      <a:ext cx="5191125" cy="2390775"/>
                    </a:xfrm>
                    <a:prstGeom prst="rect">
                      <a:avLst/>
                    </a:prstGeom>
                    <a:noFill/>
                    <a:ln w="9525">
                      <a:noFill/>
                      <a:miter lim="800000"/>
                      <a:headEnd/>
                      <a:tailEnd/>
                    </a:ln>
                  </pic:spPr>
                </pic:pic>
              </a:graphicData>
            </a:graphic>
          </wp:inline>
        </w:drawing>
      </w:r>
    </w:p>
    <w:p w:rsidR="00000000" w:rsidRDefault="000F6B59">
      <w:pPr>
        <w:spacing w:after="396"/>
        <w:ind w:left="432" w:right="26"/>
        <w:sectPr w:rsidR="00000000">
          <w:pgSz w:w="11918" w:h="16854"/>
          <w:pgMar w:top="1452" w:right="1694" w:bottom="1719" w:left="1484" w:header="708" w:footer="708" w:gutter="0"/>
          <w:cols w:space="708"/>
          <w:noEndnote/>
        </w:sectPr>
      </w:pPr>
    </w:p>
    <w:p w:rsidR="00000000" w:rsidRDefault="000F6B59">
      <w:pPr>
        <w:rPr>
          <w:rFonts w:ascii="Verdana" w:hAnsi="Verdana" w:cs="Verdana"/>
          <w:spacing w:val="-7"/>
          <w:w w:val="105"/>
          <w:sz w:val="18"/>
          <w:szCs w:val="18"/>
        </w:rPr>
      </w:pPr>
      <w:r>
        <w:rPr>
          <w:rFonts w:ascii="Verdana" w:hAnsi="Verdana" w:cs="Verdana"/>
          <w:i/>
          <w:iCs/>
          <w:spacing w:val="-7"/>
          <w:w w:val="105"/>
          <w:sz w:val="18"/>
          <w:szCs w:val="18"/>
        </w:rPr>
        <w:lastRenderedPageBreak/>
        <w:t>Figuur 6: Terugvorming van TEMPO</w:t>
      </w:r>
    </w:p>
    <w:p w:rsidR="00000000" w:rsidRDefault="000F6B59">
      <w:pPr>
        <w:widowControl/>
        <w:kinsoku/>
        <w:autoSpaceDE w:val="0"/>
        <w:autoSpaceDN w:val="0"/>
        <w:adjustRightInd w:val="0"/>
        <w:sectPr w:rsidR="00000000">
          <w:type w:val="continuous"/>
          <w:pgSz w:w="11918" w:h="16854"/>
          <w:pgMar w:top="1452" w:right="6774" w:bottom="1719" w:left="1844" w:header="708" w:footer="708" w:gutter="0"/>
          <w:cols w:space="708"/>
          <w:noEndnote/>
        </w:sectPr>
      </w:pPr>
    </w:p>
    <w:p w:rsidR="00000000" w:rsidRDefault="000F6B59">
      <w:pPr>
        <w:ind w:right="216"/>
        <w:jc w:val="right"/>
        <w:rPr>
          <w:rFonts w:ascii="Verdana" w:hAnsi="Verdana" w:cs="Verdana"/>
          <w:spacing w:val="-4"/>
          <w:w w:val="105"/>
          <w:sz w:val="18"/>
          <w:szCs w:val="18"/>
        </w:rPr>
      </w:pPr>
      <w:r>
        <w:rPr>
          <w:rFonts w:ascii="Verdana" w:hAnsi="Verdana" w:cs="Verdana"/>
          <w:spacing w:val="-4"/>
          <w:w w:val="105"/>
          <w:sz w:val="18"/>
          <w:szCs w:val="18"/>
        </w:rPr>
        <w:lastRenderedPageBreak/>
        <w:t>Bij het vormen van de multilaagjes is het van belang te weten hoeveel negatieve groepen</w:t>
      </w:r>
    </w:p>
    <w:p w:rsidR="00000000" w:rsidRDefault="000F6B59">
      <w:pPr>
        <w:ind w:left="792" w:right="144"/>
        <w:rPr>
          <w:rFonts w:ascii="Verdana" w:hAnsi="Verdana" w:cs="Verdana"/>
          <w:spacing w:val="-4"/>
          <w:w w:val="105"/>
          <w:sz w:val="18"/>
          <w:szCs w:val="18"/>
        </w:rPr>
      </w:pPr>
      <w:r>
        <w:rPr>
          <w:rFonts w:ascii="Verdana" w:hAnsi="Verdana" w:cs="Verdana"/>
          <w:spacing w:val="-4"/>
          <w:w w:val="105"/>
          <w:sz w:val="18"/>
          <w:szCs w:val="18"/>
        </w:rPr>
        <w:t>er in het amylose aanwezig zijn. Dit wordt bepaald met e</w:t>
      </w:r>
      <w:r>
        <w:rPr>
          <w:rFonts w:ascii="Verdana" w:hAnsi="Verdana" w:cs="Verdana"/>
          <w:spacing w:val="-4"/>
          <w:w w:val="105"/>
          <w:sz w:val="18"/>
          <w:szCs w:val="18"/>
        </w:rPr>
        <w:t xml:space="preserve">en terugtitratie. 0,32 gram </w:t>
      </w:r>
      <w:r>
        <w:rPr>
          <w:rFonts w:ascii="Verdana" w:hAnsi="Verdana" w:cs="Verdana"/>
          <w:spacing w:val="-7"/>
          <w:w w:val="105"/>
          <w:sz w:val="18"/>
          <w:szCs w:val="18"/>
        </w:rPr>
        <w:t xml:space="preserve">geoxideerd amylose (1,9 mmol glucose-eenheden) wordt opgelost in 50 ml water. Hieraan </w:t>
      </w:r>
      <w:r>
        <w:rPr>
          <w:rFonts w:ascii="Verdana" w:hAnsi="Verdana" w:cs="Verdana"/>
          <w:spacing w:val="-2"/>
          <w:w w:val="105"/>
          <w:sz w:val="18"/>
          <w:szCs w:val="18"/>
        </w:rPr>
        <w:t>wordt 15 ml 0,0573 M NaOH toegevoegd. Vervolgens wordt met 0,120 M HCl teruggetitreerd tot pH 7. Hiervoor is 6,861 ml HCl nodig. De pK van het</w:t>
      </w:r>
      <w:r>
        <w:rPr>
          <w:rFonts w:ascii="Verdana" w:hAnsi="Verdana" w:cs="Verdana"/>
          <w:spacing w:val="-2"/>
          <w:w w:val="105"/>
          <w:sz w:val="18"/>
          <w:szCs w:val="18"/>
        </w:rPr>
        <w:t xml:space="preserve"> geoxideerde </w:t>
      </w:r>
      <w:r>
        <w:rPr>
          <w:rFonts w:ascii="Verdana" w:hAnsi="Verdana" w:cs="Verdana"/>
          <w:spacing w:val="-4"/>
          <w:w w:val="105"/>
          <w:sz w:val="18"/>
          <w:szCs w:val="18"/>
        </w:rPr>
        <w:t>amylose is 8,5.</w:t>
      </w:r>
    </w:p>
    <w:p w:rsidR="00000000" w:rsidRDefault="000F6B59">
      <w:pPr>
        <w:spacing w:before="252"/>
        <w:ind w:left="432"/>
        <w:rPr>
          <w:rFonts w:ascii="Verdana" w:hAnsi="Verdana" w:cs="Verdana"/>
          <w:spacing w:val="-3"/>
          <w:w w:val="105"/>
          <w:sz w:val="18"/>
          <w:szCs w:val="18"/>
        </w:rPr>
      </w:pPr>
      <w:r>
        <w:rPr>
          <w:rFonts w:ascii="Verdana" w:hAnsi="Verdana" w:cs="Verdana"/>
          <w:spacing w:val="-3"/>
          <w:w w:val="105"/>
          <w:sz w:val="18"/>
          <w:szCs w:val="18"/>
        </w:rPr>
        <w:t xml:space="preserve">6. Bepaal de omzettingsgraad in % omgezette alcoholgroepen. </w:t>
      </w:r>
      <w:r>
        <w:rPr>
          <w:rFonts w:ascii="Verdana" w:hAnsi="Verdana" w:cs="Verdana"/>
          <w:b/>
          <w:bCs/>
          <w:spacing w:val="-3"/>
          <w:w w:val="105"/>
          <w:sz w:val="18"/>
          <w:szCs w:val="18"/>
        </w:rPr>
        <w:t>Hint zie onder.</w:t>
      </w:r>
    </w:p>
    <w:p w:rsidR="00000000" w:rsidRDefault="000F6B59">
      <w:pPr>
        <w:spacing w:before="828"/>
        <w:ind w:left="72"/>
        <w:rPr>
          <w:rFonts w:ascii="Verdana" w:hAnsi="Verdana" w:cs="Verdana"/>
          <w:b/>
          <w:bCs/>
          <w:color w:val="003366"/>
          <w:spacing w:val="-6"/>
          <w:w w:val="105"/>
        </w:rPr>
      </w:pPr>
      <w:r>
        <w:rPr>
          <w:rFonts w:ascii="Verdana" w:hAnsi="Verdana" w:cs="Verdana"/>
          <w:b/>
          <w:bCs/>
          <w:color w:val="003366"/>
          <w:spacing w:val="-6"/>
          <w:w w:val="105"/>
        </w:rPr>
        <w:t>Hint Oefenopgave Februari</w:t>
      </w:r>
    </w:p>
    <w:p w:rsidR="00000000" w:rsidRDefault="000F6B59">
      <w:pPr>
        <w:numPr>
          <w:ilvl w:val="0"/>
          <w:numId w:val="5"/>
        </w:numPr>
        <w:tabs>
          <w:tab w:val="clear" w:pos="432"/>
          <w:tab w:val="num" w:pos="1224"/>
        </w:tabs>
        <w:spacing w:before="252"/>
        <w:ind w:left="792" w:firstLine="0"/>
        <w:rPr>
          <w:rFonts w:ascii="Verdana" w:hAnsi="Verdana" w:cs="Verdana"/>
          <w:spacing w:val="4"/>
          <w:w w:val="105"/>
          <w:sz w:val="18"/>
          <w:szCs w:val="18"/>
        </w:rPr>
      </w:pPr>
      <w:r>
        <w:rPr>
          <w:rFonts w:ascii="Verdana" w:hAnsi="Verdana" w:cs="Verdana"/>
          <w:spacing w:val="4"/>
          <w:w w:val="105"/>
          <w:sz w:val="18"/>
          <w:szCs w:val="18"/>
        </w:rPr>
        <w:t>pH = pK + log ([COO</w:t>
      </w:r>
      <w:r>
        <w:rPr>
          <w:rFonts w:ascii="Verdana" w:hAnsi="Verdana" w:cs="Verdana"/>
          <w:spacing w:val="4"/>
          <w:sz w:val="18"/>
          <w:szCs w:val="18"/>
          <w:vertAlign w:val="superscript"/>
        </w:rPr>
        <w:t>-</w:t>
      </w:r>
      <w:r>
        <w:rPr>
          <w:rFonts w:ascii="Verdana" w:hAnsi="Verdana" w:cs="Verdana"/>
          <w:spacing w:val="4"/>
          <w:w w:val="105"/>
          <w:sz w:val="18"/>
          <w:szCs w:val="18"/>
        </w:rPr>
        <w:t>]/[COOH])</w:t>
      </w:r>
    </w:p>
    <w:p w:rsidR="00000000" w:rsidRDefault="000F6B59">
      <w:pPr>
        <w:numPr>
          <w:ilvl w:val="0"/>
          <w:numId w:val="5"/>
        </w:numPr>
        <w:tabs>
          <w:tab w:val="clear" w:pos="432"/>
          <w:tab w:val="num" w:pos="1224"/>
        </w:tabs>
        <w:ind w:right="144"/>
        <w:rPr>
          <w:rFonts w:ascii="Verdana" w:hAnsi="Verdana" w:cs="Verdana"/>
          <w:spacing w:val="-4"/>
          <w:w w:val="105"/>
          <w:sz w:val="18"/>
          <w:szCs w:val="18"/>
        </w:rPr>
      </w:pPr>
      <w:r>
        <w:rPr>
          <w:rFonts w:ascii="Verdana" w:hAnsi="Verdana" w:cs="Verdana"/>
          <w:w w:val="105"/>
          <w:sz w:val="18"/>
          <w:szCs w:val="18"/>
        </w:rPr>
        <w:t>Bedenk dat bij pH 7, x mol COOH groepen en een bepaalde hoeveelheid OH</w:t>
      </w:r>
      <w:r>
        <w:rPr>
          <w:rFonts w:ascii="Verdana" w:hAnsi="Verdana" w:cs="Verdana"/>
          <w:sz w:val="18"/>
          <w:szCs w:val="18"/>
          <w:vertAlign w:val="superscript"/>
        </w:rPr>
        <w:t>-</w:t>
      </w:r>
      <w:r>
        <w:rPr>
          <w:rFonts w:ascii="Verdana" w:hAnsi="Verdana" w:cs="Verdana"/>
          <w:w w:val="105"/>
          <w:sz w:val="18"/>
          <w:szCs w:val="18"/>
        </w:rPr>
        <w:t xml:space="preserve"> </w:t>
      </w:r>
      <w:r>
        <w:rPr>
          <w:rFonts w:ascii="Verdana" w:hAnsi="Verdana" w:cs="Verdana"/>
          <w:spacing w:val="-6"/>
          <w:w w:val="105"/>
          <w:sz w:val="18"/>
          <w:szCs w:val="18"/>
        </w:rPr>
        <w:t>toegevoegd is (verschil NaOH en HCl). Bij pH 7 heeft al het OH</w:t>
      </w:r>
      <w:r>
        <w:rPr>
          <w:rFonts w:ascii="Verdana" w:hAnsi="Verdana" w:cs="Verdana"/>
          <w:spacing w:val="-6"/>
          <w:sz w:val="18"/>
          <w:szCs w:val="18"/>
          <w:vertAlign w:val="superscript"/>
        </w:rPr>
        <w:t>-</w:t>
      </w:r>
      <w:r>
        <w:rPr>
          <w:rFonts w:ascii="Verdana" w:hAnsi="Verdana" w:cs="Verdana"/>
          <w:spacing w:val="-6"/>
          <w:w w:val="105"/>
          <w:sz w:val="18"/>
          <w:szCs w:val="18"/>
        </w:rPr>
        <w:t xml:space="preserve"> gereageerd met COOH </w:t>
      </w:r>
      <w:r>
        <w:rPr>
          <w:rFonts w:ascii="Verdana" w:hAnsi="Verdana" w:cs="Verdana"/>
          <w:spacing w:val="-4"/>
          <w:w w:val="105"/>
          <w:sz w:val="18"/>
          <w:szCs w:val="18"/>
        </w:rPr>
        <w:t>tot COO</w:t>
      </w:r>
      <w:r>
        <w:rPr>
          <w:rFonts w:ascii="Verdana" w:hAnsi="Verdana" w:cs="Verdana"/>
          <w:spacing w:val="-4"/>
          <w:sz w:val="18"/>
          <w:szCs w:val="18"/>
          <w:vertAlign w:val="superscript"/>
        </w:rPr>
        <w:t>-</w:t>
      </w:r>
      <w:r>
        <w:rPr>
          <w:rFonts w:ascii="Verdana" w:hAnsi="Verdana" w:cs="Verdana"/>
          <w:spacing w:val="-4"/>
          <w:w w:val="105"/>
          <w:sz w:val="18"/>
          <w:szCs w:val="18"/>
        </w:rPr>
        <w:t>. Hieruit is een tweede vergelijking op te stellen.</w:t>
      </w:r>
    </w:p>
    <w:p w:rsidR="00000000" w:rsidRDefault="000F6B59">
      <w:pPr>
        <w:widowControl/>
        <w:kinsoku/>
        <w:autoSpaceDE w:val="0"/>
        <w:autoSpaceDN w:val="0"/>
        <w:adjustRightInd w:val="0"/>
        <w:sectPr w:rsidR="00000000">
          <w:pgSz w:w="11918" w:h="16854"/>
          <w:pgMar w:top="1452" w:right="1299" w:bottom="10919" w:left="1359" w:header="708" w:footer="708" w:gutter="0"/>
          <w:cols w:space="708"/>
          <w:noEndnote/>
        </w:sectPr>
      </w:pPr>
    </w:p>
    <w:p w:rsidR="00000000" w:rsidRDefault="000F6B59">
      <w:pPr>
        <w:spacing w:after="216"/>
        <w:rPr>
          <w:rFonts w:ascii="Verdana" w:hAnsi="Verdana" w:cs="Verdana"/>
          <w:b/>
          <w:bCs/>
          <w:color w:val="003366"/>
          <w:spacing w:val="-6"/>
          <w:w w:val="105"/>
        </w:rPr>
      </w:pPr>
      <w:r>
        <w:rPr>
          <w:rFonts w:ascii="Verdana" w:hAnsi="Verdana" w:cs="Verdana"/>
          <w:b/>
          <w:bCs/>
          <w:color w:val="003366"/>
          <w:spacing w:val="-6"/>
          <w:w w:val="105"/>
        </w:rPr>
        <w:lastRenderedPageBreak/>
        <w:t>Uitwerkingen Februari</w:t>
      </w:r>
    </w:p>
    <w:p w:rsidR="00000000" w:rsidRDefault="000F6B59">
      <w:pPr>
        <w:widowControl/>
        <w:kinsoku/>
        <w:autoSpaceDE w:val="0"/>
        <w:autoSpaceDN w:val="0"/>
        <w:adjustRightInd w:val="0"/>
        <w:sectPr w:rsidR="00000000">
          <w:pgSz w:w="11918" w:h="16854"/>
          <w:pgMar w:top="1484" w:right="7304" w:bottom="1087" w:left="1314" w:header="708" w:footer="708" w:gutter="0"/>
          <w:cols w:space="708"/>
          <w:noEndnote/>
        </w:sectPr>
      </w:pPr>
    </w:p>
    <w:p w:rsidR="00000000" w:rsidRDefault="000F6B59">
      <w:pPr>
        <w:numPr>
          <w:ilvl w:val="0"/>
          <w:numId w:val="22"/>
        </w:numPr>
        <w:tabs>
          <w:tab w:val="clear" w:pos="360"/>
          <w:tab w:val="num" w:pos="864"/>
        </w:tabs>
        <w:spacing w:line="199" w:lineRule="auto"/>
        <w:rPr>
          <w:rFonts w:ascii="Verdana" w:hAnsi="Verdana" w:cs="Verdana"/>
          <w:spacing w:val="6"/>
          <w:w w:val="105"/>
          <w:sz w:val="18"/>
          <w:szCs w:val="18"/>
        </w:rPr>
      </w:pPr>
      <w:r>
        <w:rPr>
          <w:rFonts w:ascii="Verdana" w:hAnsi="Verdana" w:cs="Verdana"/>
          <w:spacing w:val="6"/>
          <w:w w:val="105"/>
          <w:sz w:val="18"/>
          <w:szCs w:val="18"/>
        </w:rPr>
        <w:lastRenderedPageBreak/>
        <w:t>Koolstofatoom 6.</w:t>
      </w:r>
    </w:p>
    <w:p w:rsidR="00000000" w:rsidRDefault="000F6B59">
      <w:pPr>
        <w:numPr>
          <w:ilvl w:val="0"/>
          <w:numId w:val="22"/>
        </w:numPr>
        <w:tabs>
          <w:tab w:val="clear" w:pos="360"/>
          <w:tab w:val="num" w:pos="864"/>
        </w:tabs>
        <w:rPr>
          <w:rFonts w:ascii="Verdana" w:hAnsi="Verdana" w:cs="Verdana"/>
          <w:spacing w:val="-1"/>
          <w:w w:val="105"/>
          <w:sz w:val="18"/>
          <w:szCs w:val="18"/>
        </w:rPr>
      </w:pPr>
      <w:r>
        <w:rPr>
          <w:rFonts w:ascii="Verdana" w:hAnsi="Verdana" w:cs="Verdana"/>
          <w:spacing w:val="-1"/>
          <w:w w:val="105"/>
          <w:sz w:val="18"/>
          <w:szCs w:val="18"/>
        </w:rPr>
        <w:t>Oxidatie van de overige alc</w:t>
      </w:r>
      <w:r>
        <w:rPr>
          <w:rFonts w:ascii="Verdana" w:hAnsi="Verdana" w:cs="Verdana"/>
          <w:spacing w:val="-1"/>
          <w:w w:val="105"/>
          <w:sz w:val="18"/>
          <w:szCs w:val="18"/>
        </w:rPr>
        <w:t>oholgroepen (2 en 3) tot aldehydes.</w:t>
      </w:r>
    </w:p>
    <w:p w:rsidR="00000000" w:rsidRDefault="000F6B59">
      <w:pPr>
        <w:numPr>
          <w:ilvl w:val="0"/>
          <w:numId w:val="23"/>
        </w:numPr>
        <w:tabs>
          <w:tab w:val="clear" w:pos="360"/>
          <w:tab w:val="num" w:pos="864"/>
        </w:tabs>
        <w:spacing w:after="1980"/>
        <w:rPr>
          <w:rFonts w:ascii="Verdana" w:hAnsi="Verdana" w:cs="Verdana"/>
          <w:spacing w:val="-4"/>
          <w:w w:val="105"/>
          <w:sz w:val="18"/>
          <w:szCs w:val="18"/>
        </w:rPr>
      </w:pPr>
      <w:r>
        <w:rPr>
          <w:noProof/>
        </w:rPr>
        <w:pict>
          <v:shape id="_x0000_s1041" type="#_x0000_t202" style="position:absolute;left:0;text-align:left;margin-left:39.35pt;margin-top:8.65pt;width:89.75pt;height:100.3pt;z-index:-251642880;mso-wrap-edited:f;mso-wrap-distance-left:0;mso-wrap-distance-right:0" wrapcoords="-62 0 -62 21600 21662 21600 21662 0 -62 0" o:allowincell="f" stroked="f">
            <v:fill opacity="0"/>
            <v:textbox inset="0,0,0,0">
              <w:txbxContent>
                <w:p w:rsidR="00000000" w:rsidRDefault="00470160">
                  <w:pPr>
                    <w:jc w:val="center"/>
                  </w:pPr>
                  <w:r>
                    <w:rPr>
                      <w:noProof/>
                    </w:rPr>
                    <w:drawing>
                      <wp:inline distT="0" distB="0" distL="0" distR="0">
                        <wp:extent cx="1143000" cy="1276350"/>
                        <wp:effectExtent l="19050" t="0" r="0" b="0"/>
                        <wp:docPr id="40" name="Afbeelding 40"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_Pic43"/>
                                <pic:cNvPicPr>
                                  <a:picLocks noChangeAspect="1" noChangeArrowheads="1"/>
                                </pic:cNvPicPr>
                              </pic:nvPicPr>
                              <pic:blipFill>
                                <a:blip r:embed="rId31"/>
                                <a:srcRect/>
                                <a:stretch>
                                  <a:fillRect/>
                                </a:stretch>
                              </pic:blipFill>
                              <pic:spPr bwMode="auto">
                                <a:xfrm>
                                  <a:off x="0" y="0"/>
                                  <a:ext cx="1143000" cy="1276350"/>
                                </a:xfrm>
                                <a:prstGeom prst="rect">
                                  <a:avLst/>
                                </a:prstGeom>
                                <a:noFill/>
                                <a:ln w="9525">
                                  <a:noFill/>
                                  <a:miter lim="800000"/>
                                  <a:headEnd/>
                                  <a:tailEnd/>
                                </a:ln>
                              </pic:spPr>
                            </pic:pic>
                          </a:graphicData>
                        </a:graphic>
                      </wp:inline>
                    </w:drawing>
                  </w:r>
                </w:p>
              </w:txbxContent>
            </v:textbox>
          </v:shape>
        </w:pict>
      </w:r>
      <w:r>
        <w:rPr>
          <w:rFonts w:ascii="Verdana" w:hAnsi="Verdana" w:cs="Verdana"/>
          <w:spacing w:val="-4"/>
          <w:w w:val="105"/>
          <w:sz w:val="18"/>
          <w:szCs w:val="18"/>
        </w:rPr>
        <w:t>De structuur van het intermediair, inclusief de wijze waarop het verder reageert:</w:t>
      </w:r>
    </w:p>
    <w:p w:rsidR="00000000" w:rsidRDefault="000F6B59">
      <w:pPr>
        <w:numPr>
          <w:ilvl w:val="0"/>
          <w:numId w:val="22"/>
        </w:numPr>
        <w:tabs>
          <w:tab w:val="clear" w:pos="360"/>
          <w:tab w:val="num" w:pos="864"/>
        </w:tabs>
        <w:spacing w:line="194" w:lineRule="auto"/>
        <w:rPr>
          <w:rFonts w:ascii="Verdana" w:hAnsi="Verdana" w:cs="Verdana"/>
          <w:w w:val="105"/>
          <w:sz w:val="18"/>
          <w:szCs w:val="18"/>
        </w:rPr>
      </w:pPr>
      <w:r>
        <w:rPr>
          <w:rFonts w:ascii="Verdana" w:hAnsi="Verdana" w:cs="Verdana"/>
          <w:w w:val="105"/>
          <w:sz w:val="18"/>
          <w:szCs w:val="18"/>
        </w:rPr>
        <w:t>OH</w:t>
      </w:r>
      <w:r>
        <w:rPr>
          <w:rFonts w:ascii="Verdana" w:hAnsi="Verdana" w:cs="Verdana"/>
          <w:w w:val="105"/>
          <w:sz w:val="18"/>
          <w:szCs w:val="18"/>
          <w:vertAlign w:val="superscript"/>
        </w:rPr>
        <w:t>-</w:t>
      </w:r>
    </w:p>
    <w:p w:rsidR="00000000" w:rsidRDefault="000F6B59">
      <w:pPr>
        <w:numPr>
          <w:ilvl w:val="0"/>
          <w:numId w:val="22"/>
        </w:numPr>
        <w:tabs>
          <w:tab w:val="clear" w:pos="360"/>
          <w:tab w:val="num" w:pos="864"/>
        </w:tabs>
        <w:rPr>
          <w:rFonts w:ascii="Verdana" w:hAnsi="Verdana" w:cs="Verdana"/>
          <w:spacing w:val="-3"/>
          <w:w w:val="105"/>
          <w:sz w:val="18"/>
          <w:szCs w:val="18"/>
        </w:rPr>
      </w:pPr>
      <w:r>
        <w:rPr>
          <w:rFonts w:ascii="Verdana" w:hAnsi="Verdana" w:cs="Verdana"/>
          <w:spacing w:val="-3"/>
          <w:w w:val="105"/>
          <w:sz w:val="18"/>
          <w:szCs w:val="18"/>
        </w:rPr>
        <w:t>De drie structuren van TEMPO zijn afgekort tot TEMPO-H, TEMPO</w:t>
      </w:r>
      <w:r>
        <w:rPr>
          <w:rFonts w:ascii="Verdana" w:hAnsi="Verdana" w:cs="Verdana"/>
          <w:spacing w:val="-3"/>
          <w:w w:val="105"/>
          <w:sz w:val="18"/>
          <w:szCs w:val="18"/>
          <w:vertAlign w:val="superscript"/>
        </w:rPr>
        <w:t>+</w:t>
      </w:r>
      <w:r>
        <w:rPr>
          <w:rFonts w:ascii="Verdana" w:hAnsi="Verdana" w:cs="Verdana"/>
          <w:spacing w:val="-3"/>
          <w:w w:val="105"/>
          <w:sz w:val="18"/>
          <w:szCs w:val="18"/>
        </w:rPr>
        <w:t xml:space="preserve"> en TEMPO·:</w:t>
      </w:r>
    </w:p>
    <w:p w:rsidR="00000000" w:rsidRDefault="00470160">
      <w:pPr>
        <w:spacing w:after="39"/>
        <w:ind w:left="792" w:right="1358"/>
      </w:pPr>
      <w:r>
        <w:rPr>
          <w:noProof/>
        </w:rPr>
        <w:drawing>
          <wp:inline distT="0" distB="0" distL="0" distR="0">
            <wp:extent cx="3876675" cy="3771900"/>
            <wp:effectExtent l="19050" t="0" r="9525" b="0"/>
            <wp:docPr id="41" name="Afbeelding 41" descr="_Pi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_Pic44"/>
                    <pic:cNvPicPr>
                      <a:picLocks noChangeAspect="1" noChangeArrowheads="1"/>
                    </pic:cNvPicPr>
                  </pic:nvPicPr>
                  <pic:blipFill>
                    <a:blip r:embed="rId32"/>
                    <a:srcRect/>
                    <a:stretch>
                      <a:fillRect/>
                    </a:stretch>
                  </pic:blipFill>
                  <pic:spPr bwMode="auto">
                    <a:xfrm>
                      <a:off x="0" y="0"/>
                      <a:ext cx="3876675" cy="3771900"/>
                    </a:xfrm>
                    <a:prstGeom prst="rect">
                      <a:avLst/>
                    </a:prstGeom>
                    <a:noFill/>
                    <a:ln w="9525">
                      <a:noFill/>
                      <a:miter lim="800000"/>
                      <a:headEnd/>
                      <a:tailEnd/>
                    </a:ln>
                  </pic:spPr>
                </pic:pic>
              </a:graphicData>
            </a:graphic>
          </wp:inline>
        </w:drawing>
      </w:r>
    </w:p>
    <w:p w:rsidR="00000000" w:rsidRDefault="000F6B59">
      <w:pPr>
        <w:numPr>
          <w:ilvl w:val="0"/>
          <w:numId w:val="24"/>
        </w:numPr>
        <w:tabs>
          <w:tab w:val="clear" w:pos="0"/>
          <w:tab w:val="num" w:pos="936"/>
        </w:tabs>
        <w:rPr>
          <w:rFonts w:ascii="Verdana" w:hAnsi="Verdana" w:cs="Verdana"/>
          <w:w w:val="105"/>
          <w:sz w:val="18"/>
          <w:szCs w:val="18"/>
        </w:rPr>
      </w:pPr>
      <w:r>
        <w:rPr>
          <w:noProof/>
        </w:rPr>
        <w:pict>
          <v:shape id="_x0000_s1042" type="#_x0000_t202" style="position:absolute;left:0;text-align:left;margin-left:65.7pt;margin-top:257.1pt;width:414pt;height:104.6pt;z-index:251674624;mso-wrap-edited:f;mso-wrap-distance-left:0;mso-wrap-distance-right:0;mso-position-horizontal-relative:page;mso-position-vertical-relative:page" wrapcoords="-62 0 -62 21600 21662 21600 21662 0 -62 0" o:allowincell="f" stroked="f">
            <v:fill opacity="0"/>
            <v:textbox inset="0,0,0,0">
              <w:txbxContent>
                <w:p w:rsidR="00000000" w:rsidRDefault="00470160">
                  <w:pPr>
                    <w:spacing w:after="324"/>
                    <w:ind w:left="720" w:right="1358"/>
                  </w:pPr>
                  <w:r>
                    <w:rPr>
                      <w:noProof/>
                    </w:rPr>
                    <w:drawing>
                      <wp:inline distT="0" distB="0" distL="0" distR="0">
                        <wp:extent cx="3895725" cy="1114425"/>
                        <wp:effectExtent l="19050" t="0" r="9525" b="0"/>
                        <wp:docPr id="43" name="Afbeelding 43" descr="_Pi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_Pic46"/>
                                <pic:cNvPicPr>
                                  <a:picLocks noChangeAspect="1" noChangeArrowheads="1"/>
                                </pic:cNvPicPr>
                              </pic:nvPicPr>
                              <pic:blipFill>
                                <a:blip r:embed="rId33"/>
                                <a:srcRect/>
                                <a:stretch>
                                  <a:fillRect/>
                                </a:stretch>
                              </pic:blipFill>
                              <pic:spPr bwMode="auto">
                                <a:xfrm>
                                  <a:off x="0" y="0"/>
                                  <a:ext cx="3895725" cy="1114425"/>
                                </a:xfrm>
                                <a:prstGeom prst="rect">
                                  <a:avLst/>
                                </a:prstGeom>
                                <a:noFill/>
                                <a:ln w="9525">
                                  <a:noFill/>
                                  <a:miter lim="800000"/>
                                  <a:headEnd/>
                                  <a:tailEnd/>
                                </a:ln>
                              </pic:spPr>
                            </pic:pic>
                          </a:graphicData>
                        </a:graphic>
                      </wp:inline>
                    </w:drawing>
                  </w:r>
                </w:p>
              </w:txbxContent>
            </v:textbox>
            <w10:wrap type="square" anchorx="page" anchory="page"/>
          </v:shape>
        </w:pict>
      </w:r>
      <w:r>
        <w:rPr>
          <w:rFonts w:ascii="Verdana" w:hAnsi="Verdana" w:cs="Verdana"/>
          <w:w w:val="105"/>
          <w:sz w:val="18"/>
          <w:szCs w:val="18"/>
        </w:rPr>
        <w:t>1. Stel [COOH] + [COO-] = x, [COOH] = y</w:t>
      </w:r>
    </w:p>
    <w:p w:rsidR="00000000" w:rsidRDefault="000F6B59">
      <w:pPr>
        <w:numPr>
          <w:ilvl w:val="0"/>
          <w:numId w:val="25"/>
        </w:numPr>
        <w:tabs>
          <w:tab w:val="clear" w:pos="288"/>
          <w:tab w:val="num" w:pos="1152"/>
        </w:tabs>
        <w:rPr>
          <w:rFonts w:ascii="Verdana" w:hAnsi="Verdana" w:cs="Verdana"/>
          <w:spacing w:val="-1"/>
          <w:w w:val="105"/>
          <w:sz w:val="18"/>
          <w:szCs w:val="18"/>
        </w:rPr>
      </w:pPr>
      <w:r>
        <w:rPr>
          <w:rFonts w:ascii="Verdana" w:hAnsi="Verdana" w:cs="Verdana"/>
          <w:spacing w:val="-1"/>
          <w:w w:val="105"/>
          <w:sz w:val="18"/>
          <w:szCs w:val="18"/>
        </w:rPr>
        <w:t>pH = pK + log ([COO-]/[COOH]), dus 7 = 8,5 + log ({y-x} / y)</w:t>
      </w:r>
    </w:p>
    <w:p w:rsidR="00000000" w:rsidRDefault="000F6B59">
      <w:pPr>
        <w:numPr>
          <w:ilvl w:val="0"/>
          <w:numId w:val="25"/>
        </w:numPr>
        <w:tabs>
          <w:tab w:val="clear" w:pos="288"/>
          <w:tab w:val="num" w:pos="1152"/>
        </w:tabs>
        <w:ind w:left="864" w:firstLine="0"/>
        <w:rPr>
          <w:rFonts w:ascii="Verdana" w:hAnsi="Verdana" w:cs="Verdana"/>
          <w:spacing w:val="-1"/>
          <w:w w:val="105"/>
          <w:sz w:val="18"/>
          <w:szCs w:val="18"/>
        </w:rPr>
      </w:pPr>
      <w:r>
        <w:rPr>
          <w:rFonts w:ascii="Verdana" w:hAnsi="Verdana" w:cs="Verdana"/>
          <w:spacing w:val="-1"/>
          <w:w w:val="105"/>
          <w:sz w:val="18"/>
          <w:szCs w:val="18"/>
        </w:rPr>
        <w:t>15 ml * 0,0573 mmol/ml = 0,8595 mm</w:t>
      </w:r>
      <w:r>
        <w:rPr>
          <w:rFonts w:ascii="Verdana" w:hAnsi="Verdana" w:cs="Verdana"/>
          <w:spacing w:val="-1"/>
          <w:w w:val="105"/>
          <w:sz w:val="18"/>
          <w:szCs w:val="18"/>
        </w:rPr>
        <w:t>ol NaOH toegevoegd</w:t>
      </w:r>
    </w:p>
    <w:p w:rsidR="00000000" w:rsidRDefault="000F6B59">
      <w:pPr>
        <w:ind w:left="792"/>
        <w:rPr>
          <w:rFonts w:ascii="Verdana" w:hAnsi="Verdana" w:cs="Verdana"/>
          <w:spacing w:val="-5"/>
          <w:w w:val="105"/>
          <w:sz w:val="18"/>
          <w:szCs w:val="18"/>
        </w:rPr>
      </w:pPr>
      <w:r>
        <w:rPr>
          <w:rFonts w:ascii="Verdana" w:hAnsi="Verdana" w:cs="Verdana"/>
          <w:spacing w:val="-5"/>
          <w:w w:val="105"/>
          <w:sz w:val="18"/>
          <w:szCs w:val="18"/>
        </w:rPr>
        <w:t>6,861 ml * 0,120 mmol/ml = 0,8233 mmol HCl toegevoegd</w:t>
      </w:r>
    </w:p>
    <w:p w:rsidR="00000000" w:rsidRDefault="000F6B59">
      <w:pPr>
        <w:ind w:left="792" w:right="432"/>
        <w:rPr>
          <w:rFonts w:ascii="Verdana" w:hAnsi="Verdana" w:cs="Verdana"/>
          <w:spacing w:val="-4"/>
          <w:w w:val="105"/>
          <w:sz w:val="18"/>
          <w:szCs w:val="18"/>
        </w:rPr>
      </w:pPr>
      <w:r>
        <w:rPr>
          <w:rFonts w:ascii="Verdana" w:hAnsi="Verdana" w:cs="Verdana"/>
          <w:spacing w:val="-5"/>
          <w:w w:val="105"/>
          <w:sz w:val="18"/>
          <w:szCs w:val="18"/>
        </w:rPr>
        <w:t xml:space="preserve">Dus 0,0362 mmol OH- heeft gereageerd met COOH. Dit geeft de vergelijking: </w:t>
      </w:r>
      <w:r>
        <w:rPr>
          <w:rFonts w:ascii="Verdana" w:hAnsi="Verdana" w:cs="Verdana"/>
          <w:spacing w:val="-4"/>
          <w:w w:val="105"/>
          <w:sz w:val="18"/>
          <w:szCs w:val="18"/>
        </w:rPr>
        <w:t>x = y + 0,0363 mmol / 71,861 ml, dus y-x = 0,000505</w:t>
      </w:r>
    </w:p>
    <w:p w:rsidR="00000000" w:rsidRDefault="000F6B59">
      <w:pPr>
        <w:numPr>
          <w:ilvl w:val="0"/>
          <w:numId w:val="25"/>
        </w:numPr>
        <w:tabs>
          <w:tab w:val="clear" w:pos="288"/>
          <w:tab w:val="num" w:pos="1152"/>
        </w:tabs>
        <w:ind w:left="864" w:firstLine="0"/>
        <w:rPr>
          <w:rFonts w:ascii="Verdana" w:hAnsi="Verdana" w:cs="Verdana"/>
          <w:spacing w:val="1"/>
          <w:w w:val="105"/>
          <w:sz w:val="18"/>
          <w:szCs w:val="18"/>
        </w:rPr>
      </w:pPr>
      <w:r>
        <w:rPr>
          <w:rFonts w:ascii="Verdana" w:hAnsi="Verdana" w:cs="Verdana"/>
          <w:spacing w:val="1"/>
          <w:w w:val="105"/>
          <w:sz w:val="18"/>
          <w:szCs w:val="18"/>
        </w:rPr>
        <w:t>Invullen van vergelijking 3 in 2 geeft:</w:t>
      </w:r>
    </w:p>
    <w:p w:rsidR="00000000" w:rsidRDefault="000F6B59">
      <w:pPr>
        <w:ind w:left="792"/>
        <w:rPr>
          <w:rFonts w:ascii="Verdana" w:hAnsi="Verdana" w:cs="Verdana"/>
          <w:spacing w:val="-4"/>
          <w:w w:val="105"/>
          <w:sz w:val="18"/>
          <w:szCs w:val="18"/>
        </w:rPr>
      </w:pPr>
      <w:r>
        <w:rPr>
          <w:rFonts w:ascii="Verdana" w:hAnsi="Verdana" w:cs="Verdana"/>
          <w:spacing w:val="-4"/>
          <w:w w:val="105"/>
          <w:sz w:val="18"/>
          <w:szCs w:val="18"/>
        </w:rPr>
        <w:t>-1,5 = log ( 0,000505 / y ), dus y = 0,0160 mol/l en x = 0,0165 mol/l</w:t>
      </w:r>
    </w:p>
    <w:p w:rsidR="00000000" w:rsidRDefault="000F6B59">
      <w:pPr>
        <w:numPr>
          <w:ilvl w:val="0"/>
          <w:numId w:val="25"/>
        </w:numPr>
        <w:tabs>
          <w:tab w:val="clear" w:pos="288"/>
          <w:tab w:val="num" w:pos="1152"/>
        </w:tabs>
        <w:ind w:right="1224"/>
        <w:rPr>
          <w:rFonts w:ascii="Verdana" w:hAnsi="Verdana" w:cs="Verdana"/>
          <w:spacing w:val="-4"/>
          <w:w w:val="105"/>
          <w:sz w:val="18"/>
          <w:szCs w:val="18"/>
        </w:rPr>
      </w:pPr>
      <w:r>
        <w:rPr>
          <w:rFonts w:ascii="Verdana" w:hAnsi="Verdana" w:cs="Verdana"/>
          <w:spacing w:val="-10"/>
          <w:w w:val="105"/>
          <w:sz w:val="18"/>
          <w:szCs w:val="18"/>
        </w:rPr>
        <w:t xml:space="preserve">0,0 165 mmol/ml * 7 1,861 ml = 1,184 mmol geoxideerde groepen </w:t>
      </w:r>
      <w:r>
        <w:rPr>
          <w:rFonts w:ascii="Verdana" w:hAnsi="Verdana" w:cs="Verdana"/>
          <w:spacing w:val="-4"/>
          <w:w w:val="105"/>
          <w:sz w:val="18"/>
          <w:szCs w:val="18"/>
        </w:rPr>
        <w:t>De omzetting is dus 1,184 / 1,9 * 100% = 62 %</w:t>
      </w:r>
    </w:p>
    <w:p w:rsidR="00000000" w:rsidRDefault="000F6B59">
      <w:pPr>
        <w:widowControl/>
        <w:kinsoku/>
        <w:autoSpaceDE w:val="0"/>
        <w:autoSpaceDN w:val="0"/>
        <w:adjustRightInd w:val="0"/>
        <w:sectPr w:rsidR="00000000">
          <w:type w:val="continuous"/>
          <w:pgSz w:w="11918" w:h="16854"/>
          <w:pgMar w:top="1484" w:right="2264" w:bottom="1087" w:left="1314" w:header="708" w:footer="708" w:gutter="0"/>
          <w:cols w:space="708"/>
          <w:noEndnote/>
        </w:sectPr>
      </w:pPr>
    </w:p>
    <w:p w:rsidR="00000000" w:rsidRDefault="000F6B59">
      <w:pPr>
        <w:ind w:left="144"/>
        <w:rPr>
          <w:rFonts w:ascii="Verdana" w:hAnsi="Verdana" w:cs="Verdana"/>
          <w:b/>
          <w:bCs/>
          <w:color w:val="003366"/>
          <w:spacing w:val="-6"/>
          <w:w w:val="105"/>
        </w:rPr>
      </w:pPr>
      <w:r>
        <w:rPr>
          <w:rFonts w:ascii="Verdana" w:hAnsi="Verdana" w:cs="Verdana"/>
          <w:b/>
          <w:bCs/>
          <w:color w:val="003366"/>
          <w:spacing w:val="-6"/>
          <w:w w:val="105"/>
        </w:rPr>
        <w:lastRenderedPageBreak/>
        <w:t>Opgave van Maart: Van Amylose tot Multilaag - II</w:t>
      </w:r>
    </w:p>
    <w:p w:rsidR="00000000" w:rsidRDefault="000F6B59">
      <w:pPr>
        <w:spacing w:before="180" w:after="324"/>
        <w:ind w:left="144" w:right="216"/>
        <w:rPr>
          <w:rFonts w:ascii="Verdana" w:hAnsi="Verdana" w:cs="Verdana"/>
          <w:spacing w:val="-4"/>
          <w:w w:val="105"/>
          <w:sz w:val="18"/>
          <w:szCs w:val="18"/>
        </w:rPr>
      </w:pPr>
      <w:r>
        <w:rPr>
          <w:rFonts w:ascii="Verdana" w:hAnsi="Verdana" w:cs="Verdana"/>
          <w:spacing w:val="-5"/>
          <w:w w:val="105"/>
          <w:sz w:val="18"/>
          <w:szCs w:val="18"/>
        </w:rPr>
        <w:t xml:space="preserve">Bij medicijnonderzoek wordt steeds meer gekeken naar het targetten van de medicijnen; het werkzame bestanddeel wordt zo verpakt, dat het precies op de goede plek vrijgelaten wordt. </w:t>
      </w:r>
      <w:r>
        <w:rPr>
          <w:rFonts w:ascii="Verdana" w:hAnsi="Verdana" w:cs="Verdana"/>
          <w:spacing w:val="-7"/>
          <w:w w:val="105"/>
          <w:sz w:val="18"/>
          <w:szCs w:val="18"/>
        </w:rPr>
        <w:t>Moleculen die voor deze targetting heel geschikt zijn, zijn koolhydraten, o</w:t>
      </w:r>
      <w:r>
        <w:rPr>
          <w:rFonts w:ascii="Verdana" w:hAnsi="Verdana" w:cs="Verdana"/>
          <w:spacing w:val="-7"/>
          <w:w w:val="105"/>
          <w:sz w:val="18"/>
          <w:szCs w:val="18"/>
        </w:rPr>
        <w:t xml:space="preserve">ftewel suikers. Met de koolhydraten kan een doosje gemaakt worden, door er eerst laagjes van te maken. Deze laagjes </w:t>
      </w:r>
      <w:r>
        <w:rPr>
          <w:rFonts w:ascii="Verdana" w:hAnsi="Verdana" w:cs="Verdana"/>
          <w:spacing w:val="-4"/>
          <w:w w:val="105"/>
          <w:sz w:val="18"/>
          <w:szCs w:val="18"/>
        </w:rPr>
        <w:t>worden gevormd door afwisselende positieve en negatieve lagen polymeer.</w:t>
      </w:r>
    </w:p>
    <w:p w:rsidR="00000000" w:rsidRDefault="000F6B59">
      <w:pPr>
        <w:widowControl/>
        <w:kinsoku/>
        <w:autoSpaceDE w:val="0"/>
        <w:autoSpaceDN w:val="0"/>
        <w:adjustRightInd w:val="0"/>
        <w:sectPr w:rsidR="00000000">
          <w:pgSz w:w="11918" w:h="16854"/>
          <w:pgMar w:top="1452" w:right="1423" w:bottom="5054" w:left="1235" w:header="708" w:footer="708" w:gutter="0"/>
          <w:cols w:space="708"/>
          <w:noEndnote/>
        </w:sectPr>
      </w:pPr>
    </w:p>
    <w:p w:rsidR="00000000" w:rsidRDefault="000F6B59">
      <w:pPr>
        <w:spacing w:before="2514" w:line="288" w:lineRule="exact"/>
      </w:pPr>
      <w:r>
        <w:rPr>
          <w:noProof/>
        </w:rPr>
        <w:lastRenderedPageBreak/>
        <w:pict>
          <v:shape id="_x0000_s1043" type="#_x0000_t202" style="position:absolute;margin-left:-9.1pt;margin-top:0;width:460pt;height:114.75pt;z-index:251675648;mso-wrap-edited:f;mso-wrap-distance-left:0;mso-wrap-distance-right:0" wrapcoords="-62 0 -62 21600 21662 21600 21662 0 -62 0" o:allowincell="f" stroked="f">
            <v:fill opacity="0"/>
            <v:textbox inset="0,0,0,0">
              <w:txbxContent>
                <w:tbl>
                  <w:tblPr>
                    <w:tblW w:w="0" w:type="auto"/>
                    <w:tblLayout w:type="fixed"/>
                    <w:tblCellMar>
                      <w:left w:w="0" w:type="dxa"/>
                      <w:right w:w="0" w:type="dxa"/>
                    </w:tblCellMar>
                    <w:tblLook w:val="0000"/>
                  </w:tblPr>
                  <w:tblGrid>
                    <w:gridCol w:w="2927"/>
                    <w:gridCol w:w="6273"/>
                  </w:tblGrid>
                  <w:tr w:rsidR="00000000">
                    <w:tblPrEx>
                      <w:tblCellMar>
                        <w:top w:w="0" w:type="dxa"/>
                        <w:left w:w="0" w:type="dxa"/>
                        <w:bottom w:w="0" w:type="dxa"/>
                        <w:right w:w="0" w:type="dxa"/>
                      </w:tblCellMar>
                    </w:tblPrEx>
                    <w:trPr>
                      <w:trHeight w:hRule="exact" w:val="2295"/>
                    </w:trPr>
                    <w:tc>
                      <w:tcPr>
                        <w:tcW w:w="2927" w:type="dxa"/>
                        <w:tcBorders>
                          <w:top w:val="nil"/>
                          <w:left w:val="nil"/>
                          <w:bottom w:val="nil"/>
                          <w:right w:val="nil"/>
                        </w:tcBorders>
                      </w:tcPr>
                      <w:p w:rsidR="00000000" w:rsidRDefault="00470160">
                        <w:pPr>
                          <w:ind w:left="144"/>
                          <w:jc w:val="right"/>
                        </w:pPr>
                        <w:r>
                          <w:rPr>
                            <w:noProof/>
                          </w:rPr>
                          <w:drawing>
                            <wp:inline distT="0" distB="0" distL="0" distR="0">
                              <wp:extent cx="1743075" cy="1457325"/>
                              <wp:effectExtent l="19050" t="0" r="9525" b="0"/>
                              <wp:docPr id="45" name="Afbeelding 45"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_Pic48"/>
                                      <pic:cNvPicPr>
                                        <a:picLocks noChangeAspect="1" noChangeArrowheads="1"/>
                                      </pic:cNvPicPr>
                                    </pic:nvPicPr>
                                    <pic:blipFill>
                                      <a:blip r:embed="rId34"/>
                                      <a:srcRect/>
                                      <a:stretch>
                                        <a:fillRect/>
                                      </a:stretch>
                                    </pic:blipFill>
                                    <pic:spPr bwMode="auto">
                                      <a:xfrm>
                                        <a:off x="0" y="0"/>
                                        <a:ext cx="1743075" cy="1457325"/>
                                      </a:xfrm>
                                      <a:prstGeom prst="rect">
                                        <a:avLst/>
                                      </a:prstGeom>
                                      <a:noFill/>
                                      <a:ln w="9525">
                                        <a:noFill/>
                                        <a:miter lim="800000"/>
                                        <a:headEnd/>
                                        <a:tailEnd/>
                                      </a:ln>
                                    </pic:spPr>
                                  </pic:pic>
                                </a:graphicData>
                              </a:graphic>
                            </wp:inline>
                          </w:drawing>
                        </w:r>
                      </w:p>
                    </w:tc>
                    <w:tc>
                      <w:tcPr>
                        <w:tcW w:w="6273" w:type="dxa"/>
                        <w:tcBorders>
                          <w:top w:val="nil"/>
                          <w:left w:val="nil"/>
                          <w:bottom w:val="nil"/>
                          <w:right w:val="nil"/>
                        </w:tcBorders>
                        <w:vAlign w:val="center"/>
                      </w:tcPr>
                      <w:p w:rsidR="00000000" w:rsidRDefault="000F6B59">
                        <w:pPr>
                          <w:ind w:right="3475"/>
                          <w:jc w:val="right"/>
                          <w:rPr>
                            <w:rFonts w:ascii="Verdana" w:hAnsi="Verdana" w:cs="Verdana"/>
                            <w:spacing w:val="-6"/>
                            <w:w w:val="105"/>
                            <w:sz w:val="18"/>
                            <w:szCs w:val="18"/>
                          </w:rPr>
                        </w:pPr>
                        <w:r>
                          <w:rPr>
                            <w:rFonts w:ascii="Verdana" w:hAnsi="Verdana" w:cs="Verdana"/>
                            <w:i/>
                            <w:iCs/>
                            <w:spacing w:val="-6"/>
                            <w:w w:val="105"/>
                            <w:sz w:val="18"/>
                            <w:szCs w:val="18"/>
                          </w:rPr>
                          <w:t>Figuur 1: Geoxideerd amylose</w:t>
                        </w:r>
                      </w:p>
                    </w:tc>
                  </w:tr>
                </w:tbl>
                <w:p w:rsidR="00000000" w:rsidRDefault="000F6B59">
                  <w:pPr>
                    <w:rPr>
                      <w:rFonts w:ascii="Verdana" w:hAnsi="Verdana" w:cs="Verdana"/>
                      <w:i/>
                      <w:iCs/>
                      <w:spacing w:val="-6"/>
                      <w:w w:val="105"/>
                      <w:sz w:val="18"/>
                      <w:szCs w:val="18"/>
                    </w:rPr>
                  </w:pPr>
                </w:p>
              </w:txbxContent>
            </v:textbox>
          </v:shape>
        </w:pict>
      </w:r>
    </w:p>
    <w:p w:rsidR="00000000" w:rsidRDefault="000F6B59">
      <w:pPr>
        <w:spacing w:before="2514" w:line="288" w:lineRule="exact"/>
        <w:sectPr w:rsidR="00000000">
          <w:type w:val="continuous"/>
          <w:pgSz w:w="11918" w:h="16854"/>
          <w:pgMar w:top="1452" w:right="1358" w:bottom="5054" w:left="1417" w:header="708" w:footer="708" w:gutter="0"/>
          <w:cols w:space="708"/>
          <w:noEndnote/>
        </w:sectPr>
      </w:pPr>
    </w:p>
    <w:p w:rsidR="00000000" w:rsidRDefault="000F6B59">
      <w:pPr>
        <w:spacing w:after="216"/>
        <w:ind w:left="144" w:right="72"/>
        <w:rPr>
          <w:rFonts w:ascii="Verdana" w:hAnsi="Verdana" w:cs="Verdana"/>
          <w:spacing w:val="-4"/>
          <w:w w:val="105"/>
          <w:sz w:val="18"/>
          <w:szCs w:val="18"/>
        </w:rPr>
      </w:pPr>
      <w:r>
        <w:rPr>
          <w:rFonts w:ascii="Verdana" w:hAnsi="Verdana" w:cs="Verdana"/>
          <w:spacing w:val="-4"/>
          <w:w w:val="105"/>
          <w:sz w:val="18"/>
          <w:szCs w:val="18"/>
        </w:rPr>
        <w:lastRenderedPageBreak/>
        <w:t xml:space="preserve">Bij de opgave van februari is van nature ongeladen amylose door middel van specifieke oxidatie </w:t>
      </w:r>
      <w:r>
        <w:rPr>
          <w:rFonts w:ascii="Verdana" w:hAnsi="Verdana" w:cs="Verdana"/>
          <w:spacing w:val="-7"/>
          <w:w w:val="105"/>
          <w:sz w:val="18"/>
          <w:szCs w:val="18"/>
        </w:rPr>
        <w:t xml:space="preserve">omgezet in negatief geladen amylose (figuur 1). Deze negatief geladen vorm van amylose kan door </w:t>
      </w:r>
      <w:r>
        <w:rPr>
          <w:rFonts w:ascii="Verdana" w:hAnsi="Verdana" w:cs="Verdana"/>
          <w:spacing w:val="-3"/>
          <w:w w:val="105"/>
          <w:sz w:val="18"/>
          <w:szCs w:val="18"/>
        </w:rPr>
        <w:t xml:space="preserve">middel van verestering omgezet worden in positief geladen amylose. Bij deze verestering reageert </w:t>
      </w:r>
      <w:r>
        <w:rPr>
          <w:rFonts w:ascii="Verdana" w:hAnsi="Verdana" w:cs="Verdana"/>
          <w:spacing w:val="-2"/>
          <w:w w:val="105"/>
          <w:sz w:val="18"/>
          <w:szCs w:val="18"/>
        </w:rPr>
        <w:t>de geoxideerde groep van het amylose met glycidyltrimethylammon</w:t>
      </w:r>
      <w:r>
        <w:rPr>
          <w:rFonts w:ascii="Verdana" w:hAnsi="Verdana" w:cs="Verdana"/>
          <w:spacing w:val="-2"/>
          <w:w w:val="105"/>
          <w:sz w:val="18"/>
          <w:szCs w:val="18"/>
        </w:rPr>
        <w:t xml:space="preserve">ium chloride (figuur 2). Dit </w:t>
      </w:r>
      <w:r>
        <w:rPr>
          <w:rFonts w:ascii="Verdana" w:hAnsi="Verdana" w:cs="Verdana"/>
          <w:w w:val="105"/>
          <w:sz w:val="18"/>
          <w:szCs w:val="18"/>
        </w:rPr>
        <w:t xml:space="preserve">wordt een epoxide genoemd, vanwege de ringstructuur met het zuurstofatoom erin. Zulke </w:t>
      </w:r>
      <w:r>
        <w:rPr>
          <w:rFonts w:ascii="Verdana" w:hAnsi="Verdana" w:cs="Verdana"/>
          <w:spacing w:val="-4"/>
          <w:w w:val="105"/>
          <w:sz w:val="18"/>
          <w:szCs w:val="18"/>
        </w:rPr>
        <w:t>structuren zijn erg reactief.</w:t>
      </w:r>
    </w:p>
    <w:p w:rsidR="00000000" w:rsidRDefault="000F6B59">
      <w:pPr>
        <w:widowControl/>
        <w:kinsoku/>
        <w:autoSpaceDE w:val="0"/>
        <w:autoSpaceDN w:val="0"/>
        <w:adjustRightInd w:val="0"/>
        <w:sectPr w:rsidR="00000000">
          <w:type w:val="continuous"/>
          <w:pgSz w:w="11918" w:h="16854"/>
          <w:pgMar w:top="1452" w:right="1301" w:bottom="5054" w:left="1235" w:header="708" w:footer="708" w:gutter="0"/>
          <w:cols w:space="708"/>
          <w:noEndnote/>
        </w:sectPr>
      </w:pPr>
    </w:p>
    <w:p w:rsidR="00000000" w:rsidRDefault="000F6B59">
      <w:pPr>
        <w:spacing w:before="1520" w:line="288" w:lineRule="exact"/>
      </w:pPr>
      <w:r>
        <w:rPr>
          <w:noProof/>
        </w:rPr>
        <w:lastRenderedPageBreak/>
        <w:pict>
          <v:shape id="_x0000_s1044" type="#_x0000_t202" style="position:absolute;margin-left:-9.1pt;margin-top:0;width:460pt;height:71pt;z-index:251676672;mso-wrap-edited:f;mso-wrap-distance-left:0;mso-wrap-distance-right:0" wrapcoords="-62 0 -62 21600 21662 21600 21662 0 -62 0" o:allowincell="f" stroked="f">
            <v:fill opacity="0"/>
            <v:textbox inset="0,0,0,0">
              <w:txbxContent>
                <w:tbl>
                  <w:tblPr>
                    <w:tblW w:w="0" w:type="auto"/>
                    <w:tblLayout w:type="fixed"/>
                    <w:tblCellMar>
                      <w:left w:w="0" w:type="dxa"/>
                      <w:right w:w="0" w:type="dxa"/>
                    </w:tblCellMar>
                    <w:tblLook w:val="0000"/>
                  </w:tblPr>
                  <w:tblGrid>
                    <w:gridCol w:w="2759"/>
                    <w:gridCol w:w="6441"/>
                  </w:tblGrid>
                  <w:tr w:rsidR="00000000">
                    <w:tblPrEx>
                      <w:tblCellMar>
                        <w:top w:w="0" w:type="dxa"/>
                        <w:left w:w="0" w:type="dxa"/>
                        <w:bottom w:w="0" w:type="dxa"/>
                        <w:right w:w="0" w:type="dxa"/>
                      </w:tblCellMar>
                    </w:tblPrEx>
                    <w:trPr>
                      <w:trHeight w:hRule="exact" w:val="1420"/>
                    </w:trPr>
                    <w:tc>
                      <w:tcPr>
                        <w:tcW w:w="2759" w:type="dxa"/>
                        <w:tcBorders>
                          <w:top w:val="nil"/>
                          <w:left w:val="nil"/>
                          <w:bottom w:val="nil"/>
                          <w:right w:val="nil"/>
                        </w:tcBorders>
                      </w:tcPr>
                      <w:p w:rsidR="00000000" w:rsidRDefault="00470160">
                        <w:pPr>
                          <w:ind w:left="144"/>
                          <w:jc w:val="right"/>
                        </w:pPr>
                        <w:r>
                          <w:rPr>
                            <w:noProof/>
                          </w:rPr>
                          <w:drawing>
                            <wp:inline distT="0" distB="0" distL="0" distR="0">
                              <wp:extent cx="1638300" cy="904875"/>
                              <wp:effectExtent l="19050" t="0" r="0" b="0"/>
                              <wp:docPr id="47" name="Afbeelding 47" descr="_Pi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50"/>
                                      <pic:cNvPicPr>
                                        <a:picLocks noChangeAspect="1" noChangeArrowheads="1"/>
                                      </pic:cNvPicPr>
                                    </pic:nvPicPr>
                                    <pic:blipFill>
                                      <a:blip r:embed="rId35"/>
                                      <a:srcRect/>
                                      <a:stretch>
                                        <a:fillRect/>
                                      </a:stretch>
                                    </pic:blipFill>
                                    <pic:spPr bwMode="auto">
                                      <a:xfrm>
                                        <a:off x="0" y="0"/>
                                        <a:ext cx="1638300" cy="904875"/>
                                      </a:xfrm>
                                      <a:prstGeom prst="rect">
                                        <a:avLst/>
                                      </a:prstGeom>
                                      <a:noFill/>
                                      <a:ln w="9525">
                                        <a:noFill/>
                                        <a:miter lim="800000"/>
                                        <a:headEnd/>
                                        <a:tailEnd/>
                                      </a:ln>
                                    </pic:spPr>
                                  </pic:pic>
                                </a:graphicData>
                              </a:graphic>
                            </wp:inline>
                          </w:drawing>
                        </w:r>
                      </w:p>
                    </w:tc>
                    <w:tc>
                      <w:tcPr>
                        <w:tcW w:w="6441" w:type="dxa"/>
                        <w:tcBorders>
                          <w:top w:val="nil"/>
                          <w:left w:val="nil"/>
                          <w:bottom w:val="nil"/>
                          <w:right w:val="nil"/>
                        </w:tcBorders>
                        <w:vAlign w:val="center"/>
                      </w:tcPr>
                      <w:p w:rsidR="00000000" w:rsidRDefault="000F6B59">
                        <w:pPr>
                          <w:jc w:val="center"/>
                          <w:rPr>
                            <w:rFonts w:ascii="Verdana" w:hAnsi="Verdana" w:cs="Verdana"/>
                            <w:spacing w:val="-4"/>
                            <w:w w:val="105"/>
                            <w:sz w:val="18"/>
                            <w:szCs w:val="18"/>
                          </w:rPr>
                        </w:pPr>
                        <w:r>
                          <w:rPr>
                            <w:rFonts w:ascii="Verdana" w:hAnsi="Verdana" w:cs="Verdana"/>
                            <w:i/>
                            <w:iCs/>
                            <w:spacing w:val="-4"/>
                            <w:w w:val="105"/>
                            <w:sz w:val="18"/>
                            <w:szCs w:val="18"/>
                          </w:rPr>
                          <w:t>Figuur 2: Stru</w:t>
                        </w:r>
                        <w:r>
                          <w:rPr>
                            <w:rFonts w:ascii="Verdana" w:hAnsi="Verdana" w:cs="Verdana"/>
                            <w:i/>
                            <w:iCs/>
                            <w:spacing w:val="-4"/>
                            <w:w w:val="105"/>
                            <w:sz w:val="18"/>
                            <w:szCs w:val="18"/>
                          </w:rPr>
                          <w:t>ctuurformule van glycidyltrimethylammonium chloride</w:t>
                        </w:r>
                      </w:p>
                    </w:tc>
                  </w:tr>
                </w:tbl>
                <w:p w:rsidR="00000000" w:rsidRDefault="000F6B59">
                  <w:pPr>
                    <w:rPr>
                      <w:rFonts w:ascii="Verdana" w:hAnsi="Verdana" w:cs="Verdana"/>
                      <w:i/>
                      <w:iCs/>
                      <w:spacing w:val="-4"/>
                      <w:w w:val="105"/>
                      <w:sz w:val="18"/>
                      <w:szCs w:val="18"/>
                    </w:rPr>
                  </w:pPr>
                </w:p>
              </w:txbxContent>
            </v:textbox>
          </v:shape>
        </w:pict>
      </w:r>
    </w:p>
    <w:p w:rsidR="00000000" w:rsidRDefault="000F6B59">
      <w:pPr>
        <w:spacing w:before="1520" w:line="288" w:lineRule="exact"/>
        <w:sectPr w:rsidR="00000000">
          <w:type w:val="continuous"/>
          <w:pgSz w:w="11918" w:h="16854"/>
          <w:pgMar w:top="1452" w:right="1358" w:bottom="5054" w:left="1417" w:header="708" w:footer="708" w:gutter="0"/>
          <w:cols w:space="708"/>
          <w:noEndnote/>
        </w:sectPr>
      </w:pPr>
    </w:p>
    <w:p w:rsidR="00000000" w:rsidRDefault="000F6B59">
      <w:pPr>
        <w:ind w:left="864" w:right="1440" w:hanging="360"/>
        <w:rPr>
          <w:rFonts w:ascii="Verdana" w:hAnsi="Verdana" w:cs="Verdana"/>
          <w:spacing w:val="-5"/>
          <w:w w:val="105"/>
          <w:sz w:val="18"/>
          <w:szCs w:val="18"/>
        </w:rPr>
      </w:pPr>
      <w:r>
        <w:rPr>
          <w:noProof/>
        </w:rPr>
        <w:lastRenderedPageBreak/>
        <w:pict>
          <v:shape id="_x0000_s1045" type="#_x0000_t202" style="position:absolute;left:0;text-align:left;margin-left:0;margin-top:94.1pt;width:460pt;height:188.4pt;z-index:251677696;mso-wrap-edited:f;mso-wrap-distance-left:0;mso-wrap-distance-right:0" wrapcoords="-62 0 -62 21600 21662 21600 21662 0 -62 0" o:allowincell="f" stroked="f">
            <v:fill opacity="0"/>
            <v:textbox inset="0,0,0,0">
              <w:txbxContent>
                <w:tbl>
                  <w:tblPr>
                    <w:tblW w:w="0" w:type="auto"/>
                    <w:tblLayout w:type="fixed"/>
                    <w:tblCellMar>
                      <w:left w:w="0" w:type="dxa"/>
                      <w:right w:w="0" w:type="dxa"/>
                    </w:tblCellMar>
                    <w:tblLook w:val="0000"/>
                  </w:tblPr>
                  <w:tblGrid>
                    <w:gridCol w:w="7141"/>
                    <w:gridCol w:w="2059"/>
                  </w:tblGrid>
                  <w:tr w:rsidR="00000000">
                    <w:tblPrEx>
                      <w:tblCellMar>
                        <w:top w:w="0" w:type="dxa"/>
                        <w:left w:w="0" w:type="dxa"/>
                        <w:bottom w:w="0" w:type="dxa"/>
                        <w:right w:w="0" w:type="dxa"/>
                      </w:tblCellMar>
                    </w:tblPrEx>
                    <w:trPr>
                      <w:trHeight w:hRule="exact" w:val="3768"/>
                    </w:trPr>
                    <w:tc>
                      <w:tcPr>
                        <w:tcW w:w="7141" w:type="dxa"/>
                        <w:tcBorders>
                          <w:top w:val="nil"/>
                          <w:left w:val="nil"/>
                          <w:bottom w:val="nil"/>
                          <w:right w:val="nil"/>
                        </w:tcBorders>
                      </w:tcPr>
                      <w:p w:rsidR="00000000" w:rsidRDefault="00470160">
                        <w:pPr>
                          <w:ind w:left="1008"/>
                          <w:jc w:val="right"/>
                        </w:pPr>
                        <w:r>
                          <w:rPr>
                            <w:noProof/>
                          </w:rPr>
                          <w:drawing>
                            <wp:inline distT="0" distB="0" distL="0" distR="0">
                              <wp:extent cx="3886200" cy="2390775"/>
                              <wp:effectExtent l="19050" t="0" r="0" b="0"/>
                              <wp:docPr id="49" name="Afbeelding 49" descr="_Pi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_Pic52"/>
                                      <pic:cNvPicPr>
                                        <a:picLocks noChangeAspect="1" noChangeArrowheads="1"/>
                                      </pic:cNvPicPr>
                                    </pic:nvPicPr>
                                    <pic:blipFill>
                                      <a:blip r:embed="rId36"/>
                                      <a:srcRect/>
                                      <a:stretch>
                                        <a:fillRect/>
                                      </a:stretch>
                                    </pic:blipFill>
                                    <pic:spPr bwMode="auto">
                                      <a:xfrm>
                                        <a:off x="0" y="0"/>
                                        <a:ext cx="3886200" cy="2390775"/>
                                      </a:xfrm>
                                      <a:prstGeom prst="rect">
                                        <a:avLst/>
                                      </a:prstGeom>
                                      <a:noFill/>
                                      <a:ln w="9525">
                                        <a:noFill/>
                                        <a:miter lim="800000"/>
                                        <a:headEnd/>
                                        <a:tailEnd/>
                                      </a:ln>
                                    </pic:spPr>
                                  </pic:pic>
                                </a:graphicData>
                              </a:graphic>
                            </wp:inline>
                          </w:drawing>
                        </w:r>
                      </w:p>
                    </w:tc>
                    <w:tc>
                      <w:tcPr>
                        <w:tcW w:w="2059" w:type="dxa"/>
                        <w:tcBorders>
                          <w:top w:val="nil"/>
                          <w:left w:val="nil"/>
                          <w:bottom w:val="nil"/>
                          <w:right w:val="nil"/>
                        </w:tcBorders>
                        <w:vAlign w:val="center"/>
                      </w:tcPr>
                      <w:p w:rsidR="00000000" w:rsidRDefault="000F6B59">
                        <w:pPr>
                          <w:ind w:left="144" w:right="108"/>
                          <w:rPr>
                            <w:rFonts w:ascii="Verdana" w:hAnsi="Verdana" w:cs="Verdana"/>
                            <w:w w:val="105"/>
                            <w:sz w:val="18"/>
                            <w:szCs w:val="18"/>
                          </w:rPr>
                        </w:pPr>
                        <w:r>
                          <w:rPr>
                            <w:rFonts w:ascii="Verdana" w:hAnsi="Verdana" w:cs="Verdana"/>
                            <w:i/>
                            <w:iCs/>
                            <w:w w:val="105"/>
                            <w:sz w:val="18"/>
                            <w:szCs w:val="18"/>
                          </w:rPr>
                          <w:t xml:space="preserve">Figuur 3: IR- spectrum van </w:t>
                        </w:r>
                        <w:r>
                          <w:rPr>
                            <w:rFonts w:ascii="Verdana" w:hAnsi="Verdana" w:cs="Verdana"/>
                            <w:i/>
                            <w:iCs/>
                            <w:spacing w:val="-10"/>
                            <w:w w:val="105"/>
                            <w:sz w:val="18"/>
                            <w:szCs w:val="18"/>
                          </w:rPr>
                          <w:t xml:space="preserve">geoxideerd amylose </w:t>
                        </w:r>
                        <w:r>
                          <w:rPr>
                            <w:rFonts w:ascii="Verdana" w:hAnsi="Verdana" w:cs="Verdana"/>
                            <w:i/>
                            <w:iCs/>
                            <w:w w:val="105"/>
                            <w:sz w:val="18"/>
                            <w:szCs w:val="18"/>
                          </w:rPr>
                          <w:t>en veresterd amylose.</w:t>
                        </w:r>
                      </w:p>
                    </w:tc>
                  </w:tr>
                </w:tbl>
                <w:p w:rsidR="00000000" w:rsidRDefault="000F6B59">
                  <w:pPr>
                    <w:rPr>
                      <w:rFonts w:ascii="Verdana" w:hAnsi="Verdana" w:cs="Verdana"/>
                      <w:i/>
                      <w:iCs/>
                      <w:w w:val="105"/>
                      <w:sz w:val="18"/>
                      <w:szCs w:val="18"/>
                    </w:rPr>
                  </w:pPr>
                </w:p>
              </w:txbxContent>
            </v:textbox>
            <w10:wrap type="square"/>
          </v:shape>
        </w:pict>
      </w:r>
      <w:r>
        <w:rPr>
          <w:rFonts w:ascii="Verdana" w:hAnsi="Verdana" w:cs="Verdana"/>
          <w:spacing w:val="-7"/>
          <w:w w:val="105"/>
          <w:sz w:val="18"/>
          <w:szCs w:val="18"/>
        </w:rPr>
        <w:t xml:space="preserve">1. Teken het reactieproduct van de verestering van geoxideerd amylose met het </w:t>
      </w:r>
      <w:r>
        <w:rPr>
          <w:rFonts w:ascii="Verdana" w:hAnsi="Verdana" w:cs="Verdana"/>
          <w:spacing w:val="-5"/>
          <w:w w:val="105"/>
          <w:sz w:val="18"/>
          <w:szCs w:val="18"/>
        </w:rPr>
        <w:t>bovenstaand</w:t>
      </w:r>
      <w:r>
        <w:rPr>
          <w:rFonts w:ascii="Verdana" w:hAnsi="Verdana" w:cs="Verdana"/>
          <w:spacing w:val="-5"/>
          <w:w w:val="105"/>
          <w:sz w:val="18"/>
          <w:szCs w:val="18"/>
        </w:rPr>
        <w:t>e epoxide. De reactie wordt uitgevoerd bij pH 10. Hint zie onder.</w:t>
      </w:r>
    </w:p>
    <w:p w:rsidR="00000000" w:rsidRDefault="000F6B59">
      <w:pPr>
        <w:spacing w:before="180"/>
        <w:ind w:left="864" w:right="288"/>
        <w:rPr>
          <w:rFonts w:ascii="Verdana" w:hAnsi="Verdana" w:cs="Verdana"/>
          <w:spacing w:val="-4"/>
          <w:w w:val="105"/>
          <w:sz w:val="18"/>
          <w:szCs w:val="18"/>
        </w:rPr>
      </w:pPr>
      <w:r>
        <w:rPr>
          <w:rFonts w:ascii="Verdana" w:hAnsi="Verdana" w:cs="Verdana"/>
          <w:spacing w:val="-8"/>
          <w:w w:val="105"/>
          <w:sz w:val="18"/>
          <w:szCs w:val="18"/>
        </w:rPr>
        <w:t xml:space="preserve">Voor de reactie wordt geoxideerd amylose opgelost in water. Hieraan wordt een overmaat </w:t>
      </w:r>
      <w:r>
        <w:rPr>
          <w:rFonts w:ascii="Verdana" w:hAnsi="Verdana" w:cs="Verdana"/>
          <w:spacing w:val="-4"/>
          <w:w w:val="105"/>
          <w:sz w:val="18"/>
          <w:szCs w:val="18"/>
        </w:rPr>
        <w:t xml:space="preserve">glycidyltrimethylammonium chloride toegevoegd. Na 1 dag wordt de omzettingsgraad van </w:t>
      </w:r>
      <w:r>
        <w:rPr>
          <w:rFonts w:ascii="Verdana" w:hAnsi="Verdana" w:cs="Verdana"/>
          <w:spacing w:val="-5"/>
          <w:w w:val="105"/>
          <w:sz w:val="18"/>
          <w:szCs w:val="18"/>
        </w:rPr>
        <w:t>de reactie bepaald</w:t>
      </w:r>
      <w:r>
        <w:rPr>
          <w:rFonts w:ascii="Verdana" w:hAnsi="Verdana" w:cs="Verdana"/>
          <w:spacing w:val="-5"/>
          <w:w w:val="105"/>
          <w:sz w:val="18"/>
          <w:szCs w:val="18"/>
        </w:rPr>
        <w:t xml:space="preserve">. Dit gebeurd door middel van IR-spectroscopie. In figuur 3 is het IR- </w:t>
      </w:r>
      <w:r>
        <w:rPr>
          <w:rFonts w:ascii="Verdana" w:hAnsi="Verdana" w:cs="Verdana"/>
          <w:spacing w:val="-4"/>
          <w:w w:val="105"/>
          <w:sz w:val="18"/>
          <w:szCs w:val="18"/>
        </w:rPr>
        <w:t>spectrum van het geoxideerde amylose en het veresterde amylose te zien.</w:t>
      </w:r>
    </w:p>
    <w:p w:rsidR="00000000" w:rsidRDefault="000F6B59">
      <w:pPr>
        <w:widowControl/>
        <w:kinsoku/>
        <w:autoSpaceDE w:val="0"/>
        <w:autoSpaceDN w:val="0"/>
        <w:adjustRightInd w:val="0"/>
        <w:sectPr w:rsidR="00000000">
          <w:type w:val="continuous"/>
          <w:pgSz w:w="11918" w:h="16854"/>
          <w:pgMar w:top="1452" w:right="1188" w:bottom="5054" w:left="1235" w:header="708" w:footer="708" w:gutter="0"/>
          <w:cols w:space="708"/>
          <w:noEndnote/>
        </w:sectPr>
      </w:pPr>
    </w:p>
    <w:p w:rsidR="00000000" w:rsidRDefault="000F6B59">
      <w:pPr>
        <w:ind w:left="864" w:right="216"/>
        <w:rPr>
          <w:rFonts w:ascii="Verdana" w:hAnsi="Verdana" w:cs="Verdana"/>
          <w:spacing w:val="-5"/>
          <w:w w:val="105"/>
          <w:sz w:val="18"/>
          <w:szCs w:val="18"/>
        </w:rPr>
      </w:pPr>
      <w:r>
        <w:rPr>
          <w:rFonts w:ascii="Verdana" w:hAnsi="Verdana" w:cs="Verdana"/>
          <w:spacing w:val="-8"/>
          <w:w w:val="105"/>
          <w:sz w:val="18"/>
          <w:szCs w:val="18"/>
        </w:rPr>
        <w:lastRenderedPageBreak/>
        <w:t>In het gebied tussen 1500 en 1800 cm</w:t>
      </w:r>
      <w:r>
        <w:rPr>
          <w:rFonts w:ascii="Verdana" w:hAnsi="Verdana" w:cs="Verdana"/>
          <w:spacing w:val="-8"/>
          <w:w w:val="105"/>
          <w:sz w:val="18"/>
          <w:szCs w:val="18"/>
          <w:vertAlign w:val="superscript"/>
        </w:rPr>
        <w:t>-1</w:t>
      </w:r>
      <w:r>
        <w:rPr>
          <w:rFonts w:ascii="Verdana" w:hAnsi="Verdana" w:cs="Verdana"/>
          <w:spacing w:val="-8"/>
          <w:w w:val="105"/>
          <w:sz w:val="18"/>
          <w:szCs w:val="18"/>
        </w:rPr>
        <w:t xml:space="preserve"> liggen de karakteristieke absorpties van de C=O </w:t>
      </w:r>
      <w:r>
        <w:rPr>
          <w:rFonts w:ascii="Verdana" w:hAnsi="Verdana" w:cs="Verdana"/>
          <w:spacing w:val="-3"/>
          <w:w w:val="105"/>
          <w:sz w:val="18"/>
          <w:szCs w:val="18"/>
        </w:rPr>
        <w:t>rekv</w:t>
      </w:r>
      <w:r>
        <w:rPr>
          <w:rFonts w:ascii="Verdana" w:hAnsi="Verdana" w:cs="Verdana"/>
          <w:spacing w:val="-3"/>
          <w:w w:val="105"/>
          <w:sz w:val="18"/>
          <w:szCs w:val="18"/>
        </w:rPr>
        <w:t>ibratie. De piek bij 1616 cm</w:t>
      </w:r>
      <w:r>
        <w:rPr>
          <w:rFonts w:ascii="Verdana" w:hAnsi="Verdana" w:cs="Verdana"/>
          <w:spacing w:val="-3"/>
          <w:w w:val="105"/>
          <w:sz w:val="18"/>
          <w:szCs w:val="18"/>
          <w:vertAlign w:val="superscript"/>
        </w:rPr>
        <w:t>-1</w:t>
      </w:r>
      <w:r>
        <w:rPr>
          <w:rFonts w:ascii="Verdana" w:hAnsi="Verdana" w:cs="Verdana"/>
          <w:spacing w:val="-3"/>
          <w:w w:val="105"/>
          <w:sz w:val="18"/>
          <w:szCs w:val="18"/>
        </w:rPr>
        <w:t xml:space="preserve"> is typerend voor een C=O rekvibratie in een </w:t>
      </w:r>
      <w:r>
        <w:rPr>
          <w:rFonts w:ascii="Verdana" w:hAnsi="Verdana" w:cs="Verdana"/>
          <w:spacing w:val="-5"/>
          <w:w w:val="105"/>
          <w:sz w:val="18"/>
          <w:szCs w:val="18"/>
        </w:rPr>
        <w:t>carboxylgroep. Als deze groep veresterd wordt, verschuift de absorptie naar 1748 cm</w:t>
      </w:r>
      <w:r>
        <w:rPr>
          <w:rFonts w:ascii="Verdana" w:hAnsi="Verdana" w:cs="Verdana"/>
          <w:spacing w:val="-5"/>
          <w:w w:val="105"/>
          <w:sz w:val="18"/>
          <w:szCs w:val="18"/>
          <w:vertAlign w:val="superscript"/>
        </w:rPr>
        <w:t>-1</w:t>
      </w:r>
      <w:r>
        <w:rPr>
          <w:rFonts w:ascii="Verdana" w:hAnsi="Verdana" w:cs="Verdana"/>
          <w:spacing w:val="-5"/>
          <w:w w:val="105"/>
          <w:sz w:val="18"/>
          <w:szCs w:val="18"/>
        </w:rPr>
        <w:t>.</w:t>
      </w:r>
    </w:p>
    <w:p w:rsidR="00000000" w:rsidRDefault="000F6B59">
      <w:pPr>
        <w:spacing w:before="216" w:after="252"/>
        <w:ind w:left="864" w:right="432" w:hanging="288"/>
        <w:jc w:val="both"/>
        <w:rPr>
          <w:rFonts w:ascii="Verdana" w:hAnsi="Verdana" w:cs="Verdana"/>
          <w:spacing w:val="-4"/>
          <w:w w:val="105"/>
          <w:sz w:val="18"/>
          <w:szCs w:val="18"/>
        </w:rPr>
      </w:pPr>
      <w:r>
        <w:rPr>
          <w:rFonts w:ascii="Verdana" w:hAnsi="Verdana" w:cs="Verdana"/>
          <w:spacing w:val="-6"/>
          <w:w w:val="105"/>
          <w:sz w:val="18"/>
          <w:szCs w:val="18"/>
        </w:rPr>
        <w:t xml:space="preserve">2. Aan de hand van de verhouding tussen de piekintensiteiten van beide groepen kan iets </w:t>
      </w:r>
      <w:r>
        <w:rPr>
          <w:rFonts w:ascii="Verdana" w:hAnsi="Verdana" w:cs="Verdana"/>
          <w:spacing w:val="-7"/>
          <w:w w:val="105"/>
          <w:sz w:val="18"/>
          <w:szCs w:val="18"/>
        </w:rPr>
        <w:t xml:space="preserve">gezegd worden over het verloop van de reactie. De volgende piekintenstiteiten worden </w:t>
      </w:r>
      <w:r>
        <w:rPr>
          <w:rFonts w:ascii="Verdana" w:hAnsi="Verdana" w:cs="Verdana"/>
          <w:spacing w:val="-4"/>
          <w:w w:val="105"/>
          <w:sz w:val="18"/>
          <w:szCs w:val="18"/>
        </w:rPr>
        <w:t>toegekend in het spectrum van het veresterde amylose:</w:t>
      </w:r>
    </w:p>
    <w:p w:rsidR="00000000" w:rsidRDefault="000F6B59">
      <w:pPr>
        <w:spacing w:before="14" w:line="20" w:lineRule="exact"/>
        <w:ind w:left="804" w:right="2403"/>
      </w:pPr>
    </w:p>
    <w:tbl>
      <w:tblPr>
        <w:tblW w:w="0" w:type="auto"/>
        <w:tblInd w:w="804" w:type="dxa"/>
        <w:tblLayout w:type="fixed"/>
        <w:tblCellMar>
          <w:left w:w="0" w:type="dxa"/>
          <w:right w:w="0" w:type="dxa"/>
        </w:tblCellMar>
        <w:tblLook w:val="0000"/>
      </w:tblPr>
      <w:tblGrid>
        <w:gridCol w:w="2712"/>
        <w:gridCol w:w="1829"/>
        <w:gridCol w:w="1574"/>
      </w:tblGrid>
      <w:tr w:rsidR="00000000">
        <w:tblPrEx>
          <w:tblCellMar>
            <w:top w:w="0" w:type="dxa"/>
            <w:left w:w="0" w:type="dxa"/>
            <w:bottom w:w="0" w:type="dxa"/>
            <w:right w:w="0" w:type="dxa"/>
          </w:tblCellMar>
        </w:tblPrEx>
        <w:trPr>
          <w:trHeight w:hRule="exact" w:val="130"/>
        </w:trPr>
        <w:tc>
          <w:tcPr>
            <w:tcW w:w="6115" w:type="dxa"/>
            <w:gridSpan w:val="3"/>
            <w:tcBorders>
              <w:top w:val="single" w:sz="46" w:space="0" w:color="auto"/>
              <w:left w:val="nil"/>
              <w:bottom w:val="single" w:sz="4" w:space="0" w:color="auto"/>
              <w:right w:val="nil"/>
            </w:tcBorders>
            <w:shd w:val="solid" w:color="66CC66" w:fill="auto"/>
          </w:tcPr>
          <w:p w:rsidR="00000000" w:rsidRDefault="000F6B59">
            <w:pPr>
              <w:rPr>
                <w:rFonts w:ascii="Verdana" w:hAnsi="Verdana" w:cs="Verdana"/>
              </w:rPr>
            </w:pPr>
          </w:p>
        </w:tc>
      </w:tr>
      <w:tr w:rsidR="00000000">
        <w:tblPrEx>
          <w:tblCellMar>
            <w:top w:w="0" w:type="dxa"/>
            <w:left w:w="0" w:type="dxa"/>
            <w:bottom w:w="0" w:type="dxa"/>
            <w:right w:w="0" w:type="dxa"/>
          </w:tblCellMar>
        </w:tblPrEx>
        <w:trPr>
          <w:trHeight w:hRule="exact" w:val="297"/>
        </w:trPr>
        <w:tc>
          <w:tcPr>
            <w:tcW w:w="2712" w:type="dxa"/>
            <w:tcBorders>
              <w:top w:val="single" w:sz="4" w:space="0" w:color="auto"/>
              <w:left w:val="single" w:sz="46" w:space="0" w:color="auto"/>
              <w:bottom w:val="double" w:sz="10" w:space="0" w:color="auto"/>
              <w:right w:val="double" w:sz="10" w:space="0" w:color="auto"/>
            </w:tcBorders>
            <w:shd w:val="solid" w:color="CCFFCC" w:fill="auto"/>
            <w:vAlign w:val="center"/>
          </w:tcPr>
          <w:p w:rsidR="00000000" w:rsidRDefault="000F6B59">
            <w:pPr>
              <w:ind w:left="125"/>
              <w:rPr>
                <w:rFonts w:ascii="Verdana" w:hAnsi="Verdana" w:cs="Verdana"/>
                <w:b/>
                <w:bCs/>
                <w:color w:val="000000"/>
                <w:spacing w:val="-7"/>
                <w:w w:val="105"/>
                <w:sz w:val="18"/>
                <w:szCs w:val="18"/>
              </w:rPr>
            </w:pPr>
            <w:r>
              <w:rPr>
                <w:rFonts w:ascii="Verdana" w:hAnsi="Verdana" w:cs="Verdana"/>
                <w:b/>
                <w:bCs/>
                <w:color w:val="000000"/>
                <w:spacing w:val="-7"/>
                <w:w w:val="105"/>
                <w:sz w:val="18"/>
                <w:szCs w:val="18"/>
              </w:rPr>
              <w:t>C=O rekvibratie in een ...</w:t>
            </w:r>
          </w:p>
        </w:tc>
        <w:tc>
          <w:tcPr>
            <w:tcW w:w="1829" w:type="dxa"/>
            <w:tcBorders>
              <w:top w:val="single" w:sz="4" w:space="0" w:color="auto"/>
              <w:left w:val="double" w:sz="10" w:space="0" w:color="auto"/>
              <w:bottom w:val="double" w:sz="10" w:space="0" w:color="auto"/>
              <w:right w:val="double" w:sz="10" w:space="0" w:color="auto"/>
            </w:tcBorders>
            <w:shd w:val="solid" w:color="CCFFCC" w:fill="auto"/>
            <w:vAlign w:val="center"/>
          </w:tcPr>
          <w:p w:rsidR="00000000" w:rsidRDefault="000F6B59">
            <w:pPr>
              <w:ind w:left="53"/>
              <w:rPr>
                <w:rFonts w:ascii="Verdana" w:hAnsi="Verdana" w:cs="Verdana"/>
                <w:b/>
                <w:bCs/>
                <w:color w:val="000000"/>
                <w:spacing w:val="-13"/>
                <w:w w:val="105"/>
                <w:sz w:val="18"/>
                <w:szCs w:val="18"/>
              </w:rPr>
            </w:pPr>
            <w:r>
              <w:rPr>
                <w:rFonts w:ascii="Verdana" w:hAnsi="Verdana" w:cs="Verdana"/>
                <w:b/>
                <w:bCs/>
                <w:color w:val="000000"/>
                <w:spacing w:val="-13"/>
                <w:w w:val="105"/>
                <w:sz w:val="18"/>
                <w:szCs w:val="18"/>
              </w:rPr>
              <w:t>Golflengte [cm</w:t>
            </w:r>
            <w:r>
              <w:rPr>
                <w:rFonts w:ascii="Verdana" w:hAnsi="Verdana" w:cs="Verdana"/>
                <w:b/>
                <w:bCs/>
                <w:color w:val="000000"/>
                <w:spacing w:val="-13"/>
                <w:w w:val="115"/>
                <w:sz w:val="18"/>
                <w:szCs w:val="18"/>
                <w:vertAlign w:val="superscript"/>
              </w:rPr>
              <w:t>-1</w:t>
            </w:r>
            <w:r>
              <w:rPr>
                <w:rFonts w:ascii="Verdana" w:hAnsi="Verdana" w:cs="Verdana"/>
                <w:b/>
                <w:bCs/>
                <w:color w:val="000000"/>
                <w:spacing w:val="-13"/>
                <w:w w:val="105"/>
                <w:sz w:val="18"/>
                <w:szCs w:val="18"/>
              </w:rPr>
              <w:t>]</w:t>
            </w:r>
          </w:p>
        </w:tc>
        <w:tc>
          <w:tcPr>
            <w:tcW w:w="1574" w:type="dxa"/>
            <w:tcBorders>
              <w:top w:val="single" w:sz="4" w:space="0" w:color="auto"/>
              <w:left w:val="double" w:sz="10" w:space="0" w:color="auto"/>
              <w:bottom w:val="double" w:sz="10" w:space="0" w:color="auto"/>
              <w:right w:val="single" w:sz="46" w:space="0" w:color="auto"/>
            </w:tcBorders>
            <w:shd w:val="solid" w:color="CCFFCC" w:fill="auto"/>
            <w:vAlign w:val="center"/>
          </w:tcPr>
          <w:p w:rsidR="00000000" w:rsidRDefault="000F6B59">
            <w:pPr>
              <w:ind w:left="58"/>
              <w:rPr>
                <w:rFonts w:ascii="Verdana" w:hAnsi="Verdana" w:cs="Verdana"/>
                <w:b/>
                <w:bCs/>
                <w:color w:val="000000"/>
                <w:spacing w:val="-6"/>
                <w:w w:val="105"/>
                <w:sz w:val="18"/>
                <w:szCs w:val="18"/>
              </w:rPr>
            </w:pPr>
            <w:r>
              <w:rPr>
                <w:rFonts w:ascii="Verdana" w:hAnsi="Verdana" w:cs="Verdana"/>
                <w:b/>
                <w:bCs/>
                <w:color w:val="000000"/>
                <w:spacing w:val="-6"/>
                <w:w w:val="105"/>
                <w:sz w:val="18"/>
                <w:szCs w:val="18"/>
              </w:rPr>
              <w:t>Intensiteit [-]</w:t>
            </w:r>
          </w:p>
        </w:tc>
      </w:tr>
      <w:tr w:rsidR="00000000">
        <w:tblPrEx>
          <w:tblCellMar>
            <w:top w:w="0" w:type="dxa"/>
            <w:left w:w="0" w:type="dxa"/>
            <w:bottom w:w="0" w:type="dxa"/>
            <w:right w:w="0" w:type="dxa"/>
          </w:tblCellMar>
        </w:tblPrEx>
        <w:trPr>
          <w:trHeight w:hRule="exact" w:val="298"/>
        </w:trPr>
        <w:tc>
          <w:tcPr>
            <w:tcW w:w="2712" w:type="dxa"/>
            <w:tcBorders>
              <w:top w:val="double" w:sz="10" w:space="0" w:color="auto"/>
              <w:left w:val="single" w:sz="46" w:space="0" w:color="auto"/>
              <w:bottom w:val="double" w:sz="10" w:space="0" w:color="auto"/>
              <w:right w:val="double" w:sz="10" w:space="0" w:color="auto"/>
            </w:tcBorders>
            <w:shd w:val="solid" w:color="CCFFCC" w:fill="auto"/>
            <w:vAlign w:val="center"/>
          </w:tcPr>
          <w:p w:rsidR="00000000" w:rsidRDefault="000F6B59">
            <w:pPr>
              <w:ind w:left="125"/>
              <w:rPr>
                <w:rFonts w:ascii="Verdana" w:hAnsi="Verdana" w:cs="Verdana"/>
                <w:color w:val="000000"/>
                <w:w w:val="105"/>
                <w:sz w:val="18"/>
                <w:szCs w:val="18"/>
              </w:rPr>
            </w:pPr>
            <w:r>
              <w:rPr>
                <w:rFonts w:ascii="Verdana" w:hAnsi="Verdana" w:cs="Verdana"/>
                <w:color w:val="000000"/>
                <w:w w:val="105"/>
                <w:sz w:val="18"/>
                <w:szCs w:val="18"/>
              </w:rPr>
              <w:t>Carboxylgroep</w:t>
            </w:r>
          </w:p>
        </w:tc>
        <w:tc>
          <w:tcPr>
            <w:tcW w:w="1829" w:type="dxa"/>
            <w:tcBorders>
              <w:top w:val="double" w:sz="10" w:space="0" w:color="auto"/>
              <w:left w:val="double" w:sz="10" w:space="0" w:color="auto"/>
              <w:bottom w:val="double" w:sz="10" w:space="0" w:color="auto"/>
              <w:right w:val="double" w:sz="10" w:space="0" w:color="auto"/>
            </w:tcBorders>
            <w:shd w:val="solid" w:color="CCFFCC" w:fill="auto"/>
            <w:vAlign w:val="center"/>
          </w:tcPr>
          <w:p w:rsidR="00000000" w:rsidRDefault="000F6B59">
            <w:pPr>
              <w:ind w:left="53"/>
              <w:rPr>
                <w:rFonts w:ascii="Verdana" w:hAnsi="Verdana" w:cs="Verdana"/>
                <w:color w:val="000000"/>
                <w:w w:val="105"/>
                <w:sz w:val="18"/>
                <w:szCs w:val="18"/>
              </w:rPr>
            </w:pPr>
            <w:r>
              <w:rPr>
                <w:rFonts w:ascii="Verdana" w:hAnsi="Verdana" w:cs="Verdana"/>
                <w:color w:val="000000"/>
                <w:w w:val="105"/>
                <w:sz w:val="18"/>
                <w:szCs w:val="18"/>
              </w:rPr>
              <w:t>1616</w:t>
            </w:r>
          </w:p>
        </w:tc>
        <w:tc>
          <w:tcPr>
            <w:tcW w:w="1574" w:type="dxa"/>
            <w:tcBorders>
              <w:top w:val="double" w:sz="10" w:space="0" w:color="auto"/>
              <w:left w:val="double" w:sz="10" w:space="0" w:color="auto"/>
              <w:bottom w:val="double" w:sz="10" w:space="0" w:color="auto"/>
              <w:right w:val="single" w:sz="46" w:space="0" w:color="auto"/>
            </w:tcBorders>
            <w:shd w:val="solid" w:color="CCFFCC" w:fill="auto"/>
            <w:vAlign w:val="center"/>
          </w:tcPr>
          <w:p w:rsidR="00000000" w:rsidRDefault="000F6B59">
            <w:pPr>
              <w:ind w:left="58"/>
              <w:rPr>
                <w:rFonts w:ascii="Verdana" w:hAnsi="Verdana" w:cs="Verdana"/>
                <w:color w:val="000000"/>
                <w:w w:val="105"/>
                <w:sz w:val="18"/>
                <w:szCs w:val="18"/>
              </w:rPr>
            </w:pPr>
            <w:r>
              <w:rPr>
                <w:rFonts w:ascii="Verdana" w:hAnsi="Verdana" w:cs="Verdana"/>
                <w:color w:val="000000"/>
                <w:w w:val="105"/>
                <w:sz w:val="18"/>
                <w:szCs w:val="18"/>
              </w:rPr>
              <w:t>0,227</w:t>
            </w:r>
          </w:p>
        </w:tc>
      </w:tr>
      <w:tr w:rsidR="00000000">
        <w:tblPrEx>
          <w:tblCellMar>
            <w:top w:w="0" w:type="dxa"/>
            <w:left w:w="0" w:type="dxa"/>
            <w:bottom w:w="0" w:type="dxa"/>
            <w:right w:w="0" w:type="dxa"/>
          </w:tblCellMar>
        </w:tblPrEx>
        <w:trPr>
          <w:trHeight w:hRule="exact" w:val="302"/>
        </w:trPr>
        <w:tc>
          <w:tcPr>
            <w:tcW w:w="2712" w:type="dxa"/>
            <w:tcBorders>
              <w:top w:val="double" w:sz="10" w:space="0" w:color="auto"/>
              <w:left w:val="single" w:sz="46" w:space="0" w:color="auto"/>
              <w:bottom w:val="single" w:sz="13" w:space="0" w:color="auto"/>
              <w:right w:val="double" w:sz="10" w:space="0" w:color="auto"/>
            </w:tcBorders>
            <w:shd w:val="solid" w:color="CCFFCC" w:fill="auto"/>
            <w:vAlign w:val="center"/>
          </w:tcPr>
          <w:p w:rsidR="00000000" w:rsidRDefault="000F6B59">
            <w:pPr>
              <w:ind w:left="125"/>
              <w:rPr>
                <w:rFonts w:ascii="Verdana" w:hAnsi="Verdana" w:cs="Verdana"/>
                <w:color w:val="000000"/>
                <w:w w:val="105"/>
                <w:sz w:val="18"/>
                <w:szCs w:val="18"/>
              </w:rPr>
            </w:pPr>
            <w:r>
              <w:rPr>
                <w:rFonts w:ascii="Verdana" w:hAnsi="Verdana" w:cs="Verdana"/>
                <w:color w:val="000000"/>
                <w:w w:val="105"/>
                <w:sz w:val="18"/>
                <w:szCs w:val="18"/>
              </w:rPr>
              <w:t>Ester</w:t>
            </w:r>
          </w:p>
        </w:tc>
        <w:tc>
          <w:tcPr>
            <w:tcW w:w="1829" w:type="dxa"/>
            <w:tcBorders>
              <w:top w:val="double" w:sz="10" w:space="0" w:color="auto"/>
              <w:left w:val="double" w:sz="10" w:space="0" w:color="auto"/>
              <w:bottom w:val="single" w:sz="13" w:space="0" w:color="auto"/>
              <w:right w:val="double" w:sz="10" w:space="0" w:color="auto"/>
            </w:tcBorders>
            <w:shd w:val="solid" w:color="CCFFCC" w:fill="auto"/>
            <w:vAlign w:val="center"/>
          </w:tcPr>
          <w:p w:rsidR="00000000" w:rsidRDefault="000F6B59">
            <w:pPr>
              <w:ind w:left="53"/>
              <w:rPr>
                <w:rFonts w:ascii="Verdana" w:hAnsi="Verdana" w:cs="Verdana"/>
                <w:color w:val="000000"/>
                <w:w w:val="105"/>
                <w:sz w:val="18"/>
                <w:szCs w:val="18"/>
              </w:rPr>
            </w:pPr>
            <w:r>
              <w:rPr>
                <w:rFonts w:ascii="Verdana" w:hAnsi="Verdana" w:cs="Verdana"/>
                <w:color w:val="000000"/>
                <w:w w:val="105"/>
                <w:sz w:val="18"/>
                <w:szCs w:val="18"/>
              </w:rPr>
              <w:t>1748</w:t>
            </w:r>
          </w:p>
        </w:tc>
        <w:tc>
          <w:tcPr>
            <w:tcW w:w="1574" w:type="dxa"/>
            <w:tcBorders>
              <w:top w:val="double" w:sz="10" w:space="0" w:color="auto"/>
              <w:left w:val="double" w:sz="10" w:space="0" w:color="auto"/>
              <w:bottom w:val="single" w:sz="13" w:space="0" w:color="auto"/>
              <w:right w:val="single" w:sz="46" w:space="0" w:color="auto"/>
            </w:tcBorders>
            <w:shd w:val="solid" w:color="CCFFCC" w:fill="auto"/>
            <w:vAlign w:val="center"/>
          </w:tcPr>
          <w:p w:rsidR="00000000" w:rsidRDefault="000F6B59">
            <w:pPr>
              <w:ind w:left="58"/>
              <w:rPr>
                <w:rFonts w:ascii="Verdana" w:hAnsi="Verdana" w:cs="Verdana"/>
                <w:color w:val="000000"/>
                <w:w w:val="105"/>
                <w:sz w:val="18"/>
                <w:szCs w:val="18"/>
              </w:rPr>
            </w:pPr>
            <w:r>
              <w:rPr>
                <w:rFonts w:ascii="Verdana" w:hAnsi="Verdana" w:cs="Verdana"/>
                <w:color w:val="000000"/>
                <w:w w:val="105"/>
                <w:sz w:val="18"/>
                <w:szCs w:val="18"/>
              </w:rPr>
              <w:t>0,202</w:t>
            </w:r>
          </w:p>
        </w:tc>
      </w:tr>
      <w:tr w:rsidR="00000000">
        <w:tblPrEx>
          <w:tblCellMar>
            <w:top w:w="0" w:type="dxa"/>
            <w:left w:w="0" w:type="dxa"/>
            <w:bottom w:w="0" w:type="dxa"/>
            <w:right w:w="0" w:type="dxa"/>
          </w:tblCellMar>
        </w:tblPrEx>
        <w:trPr>
          <w:trHeight w:hRule="exact" w:val="149"/>
        </w:trPr>
        <w:tc>
          <w:tcPr>
            <w:tcW w:w="6115" w:type="dxa"/>
            <w:gridSpan w:val="3"/>
            <w:tcBorders>
              <w:top w:val="single" w:sz="13" w:space="0" w:color="auto"/>
              <w:left w:val="single" w:sz="46" w:space="0" w:color="auto"/>
              <w:bottom w:val="single" w:sz="46" w:space="0" w:color="auto"/>
              <w:right w:val="single" w:sz="46" w:space="0" w:color="auto"/>
            </w:tcBorders>
            <w:shd w:val="solid" w:color="66CC66" w:fill="auto"/>
          </w:tcPr>
          <w:p w:rsidR="00000000" w:rsidRDefault="000F6B59">
            <w:pPr>
              <w:rPr>
                <w:rFonts w:ascii="Verdana" w:hAnsi="Verdana" w:cs="Verdana"/>
              </w:rPr>
            </w:pPr>
          </w:p>
        </w:tc>
      </w:tr>
    </w:tbl>
    <w:p w:rsidR="00000000" w:rsidRDefault="000F6B59">
      <w:pPr>
        <w:spacing w:after="307" w:line="20" w:lineRule="exact"/>
        <w:ind w:left="804" w:right="2403"/>
      </w:pPr>
    </w:p>
    <w:p w:rsidR="00000000" w:rsidRDefault="000F6B59">
      <w:pPr>
        <w:numPr>
          <w:ilvl w:val="0"/>
          <w:numId w:val="26"/>
        </w:numPr>
        <w:tabs>
          <w:tab w:val="clear" w:pos="432"/>
          <w:tab w:val="num" w:pos="1008"/>
        </w:tabs>
        <w:ind w:right="216"/>
        <w:rPr>
          <w:rFonts w:ascii="Verdana" w:hAnsi="Verdana" w:cs="Verdana"/>
          <w:spacing w:val="-4"/>
          <w:w w:val="105"/>
          <w:sz w:val="18"/>
          <w:szCs w:val="18"/>
        </w:rPr>
      </w:pPr>
      <w:r>
        <w:rPr>
          <w:rFonts w:ascii="Verdana" w:hAnsi="Verdana" w:cs="Verdana"/>
          <w:spacing w:val="-9"/>
          <w:w w:val="105"/>
          <w:sz w:val="18"/>
          <w:szCs w:val="18"/>
        </w:rPr>
        <w:t xml:space="preserve">Bepaal de mate van omzetting in % veresterde carboxylgroepen t.o.v. van het totaal aan </w:t>
      </w:r>
      <w:r>
        <w:rPr>
          <w:rFonts w:ascii="Verdana" w:hAnsi="Verdana" w:cs="Verdana"/>
          <w:spacing w:val="-4"/>
          <w:w w:val="105"/>
          <w:sz w:val="18"/>
          <w:szCs w:val="18"/>
        </w:rPr>
        <w:t>carboxylgroepen.</w:t>
      </w:r>
    </w:p>
    <w:p w:rsidR="00000000" w:rsidRDefault="000F6B59">
      <w:pPr>
        <w:numPr>
          <w:ilvl w:val="0"/>
          <w:numId w:val="26"/>
        </w:numPr>
        <w:tabs>
          <w:tab w:val="clear" w:pos="432"/>
          <w:tab w:val="num" w:pos="1008"/>
        </w:tabs>
        <w:spacing w:after="720"/>
        <w:ind w:right="360"/>
        <w:rPr>
          <w:rFonts w:ascii="Verdana" w:hAnsi="Verdana" w:cs="Verdana"/>
          <w:spacing w:val="-4"/>
          <w:w w:val="105"/>
          <w:sz w:val="18"/>
          <w:szCs w:val="18"/>
        </w:rPr>
      </w:pPr>
      <w:r>
        <w:rPr>
          <w:rFonts w:ascii="Verdana" w:hAnsi="Verdana" w:cs="Verdana"/>
          <w:spacing w:val="-6"/>
          <w:w w:val="105"/>
          <w:sz w:val="18"/>
          <w:szCs w:val="18"/>
        </w:rPr>
        <w:t xml:space="preserve">De omzetting van de reactie is relatief laag. Het blijkt dat de omzettinggraad niet hoger </w:t>
      </w:r>
      <w:r>
        <w:rPr>
          <w:rFonts w:ascii="Verdana" w:hAnsi="Verdana" w:cs="Verdana"/>
          <w:spacing w:val="-4"/>
          <w:w w:val="105"/>
          <w:sz w:val="18"/>
          <w:szCs w:val="18"/>
        </w:rPr>
        <w:t>dan 50% wordt, ook als de reactie langer ingezet wordt. Geef h</w:t>
      </w:r>
      <w:r>
        <w:rPr>
          <w:rFonts w:ascii="Verdana" w:hAnsi="Verdana" w:cs="Verdana"/>
          <w:spacing w:val="-4"/>
          <w:w w:val="105"/>
          <w:sz w:val="18"/>
          <w:szCs w:val="18"/>
        </w:rPr>
        <w:t>ier een verklaring voor.</w:t>
      </w:r>
    </w:p>
    <w:tbl>
      <w:tblPr>
        <w:tblW w:w="0" w:type="auto"/>
        <w:tblLayout w:type="fixed"/>
        <w:tblCellMar>
          <w:left w:w="0" w:type="dxa"/>
          <w:right w:w="0" w:type="dxa"/>
        </w:tblCellMar>
        <w:tblLook w:val="0000"/>
      </w:tblPr>
      <w:tblGrid>
        <w:gridCol w:w="6118"/>
        <w:gridCol w:w="3204"/>
      </w:tblGrid>
      <w:tr w:rsidR="00000000">
        <w:tblPrEx>
          <w:tblCellMar>
            <w:top w:w="0" w:type="dxa"/>
            <w:left w:w="0" w:type="dxa"/>
            <w:bottom w:w="0" w:type="dxa"/>
            <w:right w:w="0" w:type="dxa"/>
          </w:tblCellMar>
        </w:tblPrEx>
        <w:trPr>
          <w:trHeight w:hRule="exact" w:val="4464"/>
        </w:trPr>
        <w:tc>
          <w:tcPr>
            <w:tcW w:w="6118" w:type="dxa"/>
            <w:tcBorders>
              <w:top w:val="nil"/>
              <w:left w:val="nil"/>
              <w:bottom w:val="nil"/>
              <w:right w:val="nil"/>
            </w:tcBorders>
          </w:tcPr>
          <w:p w:rsidR="00000000" w:rsidRDefault="000F6B59">
            <w:pPr>
              <w:ind w:right="2585"/>
              <w:jc w:val="right"/>
              <w:rPr>
                <w:rFonts w:ascii="Verdana" w:hAnsi="Verdana" w:cs="Verdana"/>
                <w:b/>
                <w:bCs/>
                <w:color w:val="003366"/>
                <w:spacing w:val="-8"/>
                <w:w w:val="105"/>
              </w:rPr>
            </w:pPr>
            <w:r>
              <w:rPr>
                <w:rFonts w:ascii="Verdana" w:hAnsi="Verdana" w:cs="Verdana"/>
                <w:b/>
                <w:bCs/>
                <w:color w:val="003366"/>
                <w:spacing w:val="-8"/>
                <w:w w:val="105"/>
              </w:rPr>
              <w:t>Hint Oefenopgave Maart</w:t>
            </w:r>
          </w:p>
          <w:p w:rsidR="00000000" w:rsidRDefault="000F6B59">
            <w:pPr>
              <w:numPr>
                <w:ilvl w:val="0"/>
                <w:numId w:val="27"/>
              </w:numPr>
              <w:tabs>
                <w:tab w:val="clear" w:pos="360"/>
                <w:tab w:val="num" w:pos="943"/>
              </w:tabs>
              <w:spacing w:before="216"/>
              <w:rPr>
                <w:rFonts w:ascii="Verdana" w:hAnsi="Verdana" w:cs="Verdana"/>
                <w:spacing w:val="-1"/>
                <w:w w:val="105"/>
                <w:sz w:val="18"/>
                <w:szCs w:val="18"/>
              </w:rPr>
            </w:pPr>
            <w:r>
              <w:rPr>
                <w:rFonts w:ascii="Verdana" w:hAnsi="Verdana" w:cs="Verdana"/>
                <w:spacing w:val="-1"/>
                <w:w w:val="105"/>
                <w:sz w:val="18"/>
                <w:szCs w:val="18"/>
              </w:rPr>
              <w:t>Er wordt 1 molecuul H</w:t>
            </w:r>
            <w:r>
              <w:rPr>
                <w:rFonts w:ascii="Verdana" w:hAnsi="Verdana" w:cs="Verdana"/>
                <w:spacing w:val="-1"/>
                <w:w w:val="105"/>
                <w:sz w:val="18"/>
                <w:szCs w:val="18"/>
                <w:vertAlign w:val="superscript"/>
              </w:rPr>
              <w:t>+</w:t>
            </w:r>
            <w:r>
              <w:rPr>
                <w:rFonts w:ascii="Verdana" w:hAnsi="Verdana" w:cs="Verdana"/>
                <w:spacing w:val="-1"/>
                <w:w w:val="105"/>
                <w:sz w:val="18"/>
                <w:szCs w:val="18"/>
              </w:rPr>
              <w:t xml:space="preserve"> gebruikt bij de reactie;</w:t>
            </w:r>
          </w:p>
          <w:p w:rsidR="00000000" w:rsidRDefault="000F6B59">
            <w:pPr>
              <w:numPr>
                <w:ilvl w:val="0"/>
                <w:numId w:val="27"/>
              </w:numPr>
              <w:tabs>
                <w:tab w:val="clear" w:pos="360"/>
                <w:tab w:val="num" w:pos="943"/>
              </w:tabs>
              <w:spacing w:before="216"/>
              <w:ind w:left="1008" w:right="216" w:hanging="360"/>
              <w:rPr>
                <w:rFonts w:ascii="Verdana" w:hAnsi="Verdana" w:cs="Verdana"/>
                <w:spacing w:val="-4"/>
                <w:w w:val="105"/>
                <w:sz w:val="18"/>
                <w:szCs w:val="18"/>
              </w:rPr>
            </w:pPr>
            <w:r>
              <w:rPr>
                <w:rFonts w:ascii="Verdana" w:hAnsi="Verdana" w:cs="Verdana"/>
                <w:spacing w:val="-8"/>
                <w:w w:val="105"/>
                <w:sz w:val="18"/>
                <w:szCs w:val="18"/>
              </w:rPr>
              <w:t xml:space="preserve">Het eindstandige koolstofatoom in het epoxide is licht </w:t>
            </w:r>
            <w:r>
              <w:rPr>
                <w:rFonts w:ascii="Verdana" w:hAnsi="Verdana" w:cs="Verdana"/>
                <w:spacing w:val="-3"/>
                <w:w w:val="105"/>
                <w:sz w:val="18"/>
                <w:szCs w:val="18"/>
              </w:rPr>
              <w:t xml:space="preserve">positief geladen, doordat mesomere structuren </w:t>
            </w:r>
            <w:r>
              <w:rPr>
                <w:rFonts w:ascii="Verdana" w:hAnsi="Verdana" w:cs="Verdana"/>
                <w:spacing w:val="-5"/>
                <w:w w:val="105"/>
                <w:sz w:val="18"/>
                <w:szCs w:val="18"/>
              </w:rPr>
              <w:t xml:space="preserve">mogelijk zijn (zie figuur). Normaal is een secundair </w:t>
            </w:r>
            <w:r>
              <w:rPr>
                <w:rFonts w:ascii="Verdana" w:hAnsi="Verdana" w:cs="Verdana"/>
                <w:spacing w:val="-4"/>
                <w:w w:val="105"/>
                <w:sz w:val="18"/>
                <w:szCs w:val="18"/>
              </w:rPr>
              <w:t>po</w:t>
            </w:r>
            <w:r>
              <w:rPr>
                <w:rFonts w:ascii="Verdana" w:hAnsi="Verdana" w:cs="Verdana"/>
                <w:spacing w:val="-4"/>
                <w:w w:val="105"/>
                <w:sz w:val="18"/>
                <w:szCs w:val="18"/>
              </w:rPr>
              <w:t xml:space="preserve">sitief geladen koolstofatoom stabieler dan een </w:t>
            </w:r>
            <w:r>
              <w:rPr>
                <w:rFonts w:ascii="Verdana" w:hAnsi="Verdana" w:cs="Verdana"/>
                <w:spacing w:val="-6"/>
                <w:w w:val="105"/>
                <w:sz w:val="18"/>
                <w:szCs w:val="18"/>
              </w:rPr>
              <w:t xml:space="preserve">primair. In dit geval zit de positieve lading dan dichter </w:t>
            </w:r>
            <w:r>
              <w:rPr>
                <w:rFonts w:ascii="Verdana" w:hAnsi="Verdana" w:cs="Verdana"/>
                <w:spacing w:val="-5"/>
                <w:w w:val="105"/>
                <w:sz w:val="18"/>
                <w:szCs w:val="18"/>
              </w:rPr>
              <w:t xml:space="preserve">bij de geladen stikstofgroep, waardoor de structuur </w:t>
            </w:r>
            <w:r>
              <w:rPr>
                <w:rFonts w:ascii="Verdana" w:hAnsi="Verdana" w:cs="Verdana"/>
                <w:spacing w:val="-4"/>
                <w:w w:val="105"/>
                <w:sz w:val="18"/>
                <w:szCs w:val="18"/>
              </w:rPr>
              <w:t>getekend in de figuur toch stabieler is.</w:t>
            </w:r>
          </w:p>
        </w:tc>
        <w:tc>
          <w:tcPr>
            <w:tcW w:w="3204" w:type="dxa"/>
            <w:tcBorders>
              <w:top w:val="nil"/>
              <w:left w:val="nil"/>
              <w:bottom w:val="nil"/>
              <w:right w:val="nil"/>
            </w:tcBorders>
          </w:tcPr>
          <w:p w:rsidR="00000000" w:rsidRDefault="00470160">
            <w:pPr>
              <w:spacing w:before="468"/>
              <w:ind w:right="223"/>
            </w:pPr>
            <w:r>
              <w:rPr>
                <w:noProof/>
              </w:rPr>
              <w:drawing>
                <wp:inline distT="0" distB="0" distL="0" distR="0">
                  <wp:extent cx="1895475" cy="2533650"/>
                  <wp:effectExtent l="19050" t="0" r="9525" b="0"/>
                  <wp:docPr id="50" name="Afbeelding 50" descr="_Pic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_Pic53"/>
                          <pic:cNvPicPr>
                            <a:picLocks noChangeAspect="1" noChangeArrowheads="1"/>
                          </pic:cNvPicPr>
                        </pic:nvPicPr>
                        <pic:blipFill>
                          <a:blip r:embed="rId37"/>
                          <a:srcRect/>
                          <a:stretch>
                            <a:fillRect/>
                          </a:stretch>
                        </pic:blipFill>
                        <pic:spPr bwMode="auto">
                          <a:xfrm>
                            <a:off x="0" y="0"/>
                            <a:ext cx="1895475" cy="2533650"/>
                          </a:xfrm>
                          <a:prstGeom prst="rect">
                            <a:avLst/>
                          </a:prstGeom>
                          <a:noFill/>
                          <a:ln w="9525">
                            <a:noFill/>
                            <a:miter lim="800000"/>
                            <a:headEnd/>
                            <a:tailEnd/>
                          </a:ln>
                        </pic:spPr>
                      </pic:pic>
                    </a:graphicData>
                  </a:graphic>
                </wp:inline>
              </w:drawing>
            </w:r>
          </w:p>
        </w:tc>
      </w:tr>
    </w:tbl>
    <w:p w:rsidR="00000000" w:rsidRDefault="000F6B59">
      <w:pPr>
        <w:widowControl/>
        <w:kinsoku/>
        <w:autoSpaceDE w:val="0"/>
        <w:autoSpaceDN w:val="0"/>
        <w:adjustRightInd w:val="0"/>
        <w:sectPr w:rsidR="00000000">
          <w:pgSz w:w="11918" w:h="16854"/>
          <w:pgMar w:top="1432" w:right="1342" w:bottom="5572" w:left="1194" w:header="708" w:footer="708" w:gutter="0"/>
          <w:cols w:space="708"/>
          <w:noEndnote/>
        </w:sectPr>
      </w:pPr>
    </w:p>
    <w:p w:rsidR="00000000" w:rsidRDefault="000F6B59">
      <w:pPr>
        <w:ind w:left="216"/>
        <w:rPr>
          <w:rFonts w:ascii="Verdana" w:hAnsi="Verdana" w:cs="Verdana"/>
          <w:b/>
          <w:bCs/>
          <w:color w:val="003366"/>
          <w:spacing w:val="-8"/>
          <w:w w:val="105"/>
        </w:rPr>
      </w:pPr>
      <w:r>
        <w:rPr>
          <w:rFonts w:ascii="Verdana" w:hAnsi="Verdana" w:cs="Verdana"/>
          <w:b/>
          <w:bCs/>
          <w:color w:val="003366"/>
          <w:spacing w:val="-8"/>
          <w:w w:val="105"/>
        </w:rPr>
        <w:lastRenderedPageBreak/>
        <w:t>Uitwerkingen van Maart</w:t>
      </w:r>
    </w:p>
    <w:p w:rsidR="00000000" w:rsidRDefault="000F6B59">
      <w:pPr>
        <w:spacing w:before="180"/>
        <w:ind w:left="576"/>
        <w:rPr>
          <w:rFonts w:ascii="Verdana" w:hAnsi="Verdana" w:cs="Verdana"/>
          <w:w w:val="105"/>
          <w:sz w:val="18"/>
          <w:szCs w:val="18"/>
        </w:rPr>
      </w:pPr>
      <w:r>
        <w:rPr>
          <w:rFonts w:ascii="Verdana" w:hAnsi="Verdana" w:cs="Verdana"/>
          <w:w w:val="105"/>
          <w:sz w:val="18"/>
          <w:szCs w:val="18"/>
        </w:rPr>
        <w:t>1.</w:t>
      </w:r>
    </w:p>
    <w:p w:rsidR="00000000" w:rsidRDefault="00470160">
      <w:pPr>
        <w:spacing w:after="29"/>
        <w:ind w:left="864" w:right="4436"/>
      </w:pPr>
      <w:r>
        <w:rPr>
          <w:noProof/>
        </w:rPr>
        <w:drawing>
          <wp:inline distT="0" distB="0" distL="0" distR="0">
            <wp:extent cx="2514600" cy="2000250"/>
            <wp:effectExtent l="19050" t="0" r="0" b="0"/>
            <wp:docPr id="51" name="Afbeelding 51" descr="_Pic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_Pic54"/>
                    <pic:cNvPicPr>
                      <a:picLocks noChangeAspect="1" noChangeArrowheads="1"/>
                    </pic:cNvPicPr>
                  </pic:nvPicPr>
                  <pic:blipFill>
                    <a:blip r:embed="rId38"/>
                    <a:srcRect/>
                    <a:stretch>
                      <a:fillRect/>
                    </a:stretch>
                  </pic:blipFill>
                  <pic:spPr bwMode="auto">
                    <a:xfrm>
                      <a:off x="0" y="0"/>
                      <a:ext cx="2514600" cy="2000250"/>
                    </a:xfrm>
                    <a:prstGeom prst="rect">
                      <a:avLst/>
                    </a:prstGeom>
                    <a:noFill/>
                    <a:ln w="9525">
                      <a:noFill/>
                      <a:miter lim="800000"/>
                      <a:headEnd/>
                      <a:tailEnd/>
                    </a:ln>
                  </pic:spPr>
                </pic:pic>
              </a:graphicData>
            </a:graphic>
          </wp:inline>
        </w:drawing>
      </w:r>
    </w:p>
    <w:p w:rsidR="00000000" w:rsidRDefault="000F6B59">
      <w:pPr>
        <w:numPr>
          <w:ilvl w:val="0"/>
          <w:numId w:val="28"/>
        </w:numPr>
        <w:tabs>
          <w:tab w:val="clear" w:pos="432"/>
          <w:tab w:val="num" w:pos="1008"/>
        </w:tabs>
        <w:ind w:right="648"/>
        <w:rPr>
          <w:rFonts w:ascii="Verdana" w:hAnsi="Verdana" w:cs="Verdana"/>
          <w:spacing w:val="-4"/>
          <w:w w:val="105"/>
          <w:sz w:val="18"/>
          <w:szCs w:val="18"/>
        </w:rPr>
      </w:pPr>
      <w:r>
        <w:rPr>
          <w:rFonts w:ascii="Verdana" w:hAnsi="Verdana" w:cs="Verdana"/>
          <w:spacing w:val="-7"/>
          <w:w w:val="105"/>
          <w:sz w:val="18"/>
          <w:szCs w:val="18"/>
        </w:rPr>
        <w:t xml:space="preserve">Het omzettingspercentage wordt berekend uit [ester] / ( [ester] + [carboxyl] ). Als </w:t>
      </w:r>
      <w:r>
        <w:rPr>
          <w:rFonts w:ascii="Verdana" w:hAnsi="Verdana" w:cs="Verdana"/>
          <w:spacing w:val="-10"/>
          <w:w w:val="105"/>
          <w:sz w:val="18"/>
          <w:szCs w:val="18"/>
        </w:rPr>
        <w:t xml:space="preserve">aangenomen wordt dat de intensiteit van de pieken evenredig is met de concentratie </w:t>
      </w:r>
      <w:r>
        <w:rPr>
          <w:rFonts w:ascii="Verdana" w:hAnsi="Verdana" w:cs="Verdana"/>
          <w:spacing w:val="-4"/>
          <w:w w:val="105"/>
          <w:sz w:val="18"/>
          <w:szCs w:val="18"/>
        </w:rPr>
        <w:t>groepen, komt dit neer op: 0,202 / (0,202 + 0,227) * 100% = 47,3%</w:t>
      </w:r>
    </w:p>
    <w:p w:rsidR="00000000" w:rsidRDefault="000F6B59">
      <w:pPr>
        <w:numPr>
          <w:ilvl w:val="0"/>
          <w:numId w:val="28"/>
        </w:numPr>
        <w:tabs>
          <w:tab w:val="clear" w:pos="432"/>
          <w:tab w:val="num" w:pos="1008"/>
        </w:tabs>
        <w:ind w:right="216"/>
        <w:rPr>
          <w:rFonts w:ascii="Verdana" w:hAnsi="Verdana" w:cs="Verdana"/>
          <w:spacing w:val="-4"/>
          <w:w w:val="105"/>
          <w:sz w:val="18"/>
          <w:szCs w:val="18"/>
        </w:rPr>
      </w:pPr>
      <w:r>
        <w:rPr>
          <w:rFonts w:ascii="Verdana" w:hAnsi="Verdana" w:cs="Verdana"/>
          <w:spacing w:val="-3"/>
          <w:w w:val="105"/>
          <w:sz w:val="18"/>
          <w:szCs w:val="18"/>
        </w:rPr>
        <w:t xml:space="preserve">Amylose moleculen zijn lange polymeren. De veresteringsreacties vinden plaats op </w:t>
      </w:r>
      <w:r>
        <w:rPr>
          <w:rFonts w:ascii="Verdana" w:hAnsi="Verdana" w:cs="Verdana"/>
          <w:spacing w:val="-7"/>
          <w:w w:val="105"/>
          <w:sz w:val="18"/>
          <w:szCs w:val="18"/>
        </w:rPr>
        <w:t xml:space="preserve">verschillende plekken aan deze moleculen. Er worden dan dus positief geladen groepen </w:t>
      </w:r>
      <w:r>
        <w:rPr>
          <w:rFonts w:ascii="Verdana" w:hAnsi="Verdana" w:cs="Verdana"/>
          <w:spacing w:val="-5"/>
          <w:w w:val="105"/>
          <w:sz w:val="18"/>
          <w:szCs w:val="18"/>
        </w:rPr>
        <w:t>geintroduceerd in een mo</w:t>
      </w:r>
      <w:r>
        <w:rPr>
          <w:rFonts w:ascii="Verdana" w:hAnsi="Verdana" w:cs="Verdana"/>
          <w:spacing w:val="-5"/>
          <w:w w:val="105"/>
          <w:sz w:val="18"/>
          <w:szCs w:val="18"/>
        </w:rPr>
        <w:t xml:space="preserve">lecuul met negatief geladen groepen. Beide geladen groepen </w:t>
      </w:r>
      <w:r>
        <w:rPr>
          <w:rFonts w:ascii="Verdana" w:hAnsi="Verdana" w:cs="Verdana"/>
          <w:spacing w:val="-4"/>
          <w:w w:val="105"/>
          <w:sz w:val="18"/>
          <w:szCs w:val="18"/>
        </w:rPr>
        <w:t xml:space="preserve">kunnen interactie met elkaar aangaan, waardoor het molecuul gaat vouwen. Het wordt </w:t>
      </w:r>
      <w:r>
        <w:rPr>
          <w:rFonts w:ascii="Verdana" w:hAnsi="Verdana" w:cs="Verdana"/>
          <w:spacing w:val="-8"/>
          <w:w w:val="105"/>
          <w:sz w:val="18"/>
          <w:szCs w:val="18"/>
        </w:rPr>
        <w:t xml:space="preserve">voor een negatief geladen groep dan steeds ongunstiger om te reageren tot een positieve </w:t>
      </w:r>
      <w:r>
        <w:rPr>
          <w:rFonts w:ascii="Verdana" w:hAnsi="Verdana" w:cs="Verdana"/>
          <w:spacing w:val="-4"/>
          <w:w w:val="105"/>
          <w:sz w:val="18"/>
          <w:szCs w:val="18"/>
        </w:rPr>
        <w:t>groep. Het evenwicht zal b</w:t>
      </w:r>
      <w:r>
        <w:rPr>
          <w:rFonts w:ascii="Verdana" w:hAnsi="Verdana" w:cs="Verdana"/>
          <w:spacing w:val="-4"/>
          <w:w w:val="105"/>
          <w:sz w:val="18"/>
          <w:szCs w:val="18"/>
        </w:rPr>
        <w:t>ij circa 50% omzetting liggen.</w:t>
      </w:r>
    </w:p>
    <w:p w:rsidR="00000000" w:rsidRDefault="000F6B59">
      <w:pPr>
        <w:widowControl/>
        <w:kinsoku/>
        <w:autoSpaceDE w:val="0"/>
        <w:autoSpaceDN w:val="0"/>
        <w:adjustRightInd w:val="0"/>
        <w:sectPr w:rsidR="00000000">
          <w:pgSz w:w="11918" w:h="16854"/>
          <w:pgMar w:top="1452" w:right="1238" w:bottom="9139" w:left="1298" w:header="708" w:footer="708" w:gutter="0"/>
          <w:cols w:space="708"/>
          <w:noEndnote/>
        </w:sectPr>
      </w:pPr>
    </w:p>
    <w:p w:rsidR="00000000" w:rsidRDefault="000F6B59">
      <w:pPr>
        <w:ind w:left="144"/>
        <w:rPr>
          <w:rFonts w:ascii="Verdana" w:hAnsi="Verdana" w:cs="Verdana"/>
          <w:b/>
          <w:bCs/>
          <w:color w:val="003366"/>
          <w:spacing w:val="-6"/>
          <w:w w:val="105"/>
        </w:rPr>
      </w:pPr>
      <w:r>
        <w:rPr>
          <w:rFonts w:ascii="Verdana" w:hAnsi="Verdana" w:cs="Verdana"/>
          <w:b/>
          <w:bCs/>
          <w:color w:val="003366"/>
          <w:spacing w:val="-6"/>
          <w:w w:val="105"/>
        </w:rPr>
        <w:lastRenderedPageBreak/>
        <w:t>Opgave van April: Natuurlijk Rubber</w:t>
      </w:r>
    </w:p>
    <w:p w:rsidR="00000000" w:rsidRDefault="000F6B59">
      <w:pPr>
        <w:spacing w:before="252"/>
        <w:ind w:left="144" w:right="144"/>
        <w:rPr>
          <w:rFonts w:ascii="Verdana" w:hAnsi="Verdana" w:cs="Verdana"/>
          <w:spacing w:val="-4"/>
          <w:w w:val="105"/>
          <w:sz w:val="18"/>
          <w:szCs w:val="18"/>
        </w:rPr>
      </w:pPr>
      <w:r>
        <w:rPr>
          <w:rFonts w:ascii="Verdana" w:hAnsi="Verdana" w:cs="Verdana"/>
          <w:spacing w:val="-6"/>
          <w:w w:val="105"/>
          <w:sz w:val="18"/>
          <w:szCs w:val="18"/>
        </w:rPr>
        <w:t xml:space="preserve">Het sap van de rubberboom bevat veel 1,3-butadieen. Lang voor het arriveren van de Spanjaarden </w:t>
      </w:r>
      <w:r>
        <w:rPr>
          <w:rFonts w:ascii="Verdana" w:hAnsi="Verdana" w:cs="Verdana"/>
          <w:spacing w:val="-4"/>
          <w:w w:val="105"/>
          <w:sz w:val="18"/>
          <w:szCs w:val="18"/>
        </w:rPr>
        <w:t>werd het sap al afgetapt door lokale indianen en gebruikt voor allerlei d</w:t>
      </w:r>
      <w:r>
        <w:rPr>
          <w:rFonts w:ascii="Verdana" w:hAnsi="Verdana" w:cs="Verdana"/>
          <w:spacing w:val="-4"/>
          <w:w w:val="105"/>
          <w:sz w:val="18"/>
          <w:szCs w:val="18"/>
        </w:rPr>
        <w:t>oeleinden.</w:t>
      </w:r>
    </w:p>
    <w:p w:rsidR="00000000" w:rsidRDefault="000F6B59">
      <w:pPr>
        <w:numPr>
          <w:ilvl w:val="0"/>
          <w:numId w:val="29"/>
        </w:numPr>
        <w:tabs>
          <w:tab w:val="clear" w:pos="360"/>
          <w:tab w:val="num" w:pos="936"/>
        </w:tabs>
        <w:spacing w:before="252"/>
        <w:rPr>
          <w:rFonts w:ascii="Verdana" w:hAnsi="Verdana" w:cs="Verdana"/>
          <w:spacing w:val="-1"/>
          <w:w w:val="105"/>
          <w:sz w:val="18"/>
          <w:szCs w:val="18"/>
        </w:rPr>
      </w:pPr>
      <w:r>
        <w:rPr>
          <w:rFonts w:ascii="Verdana" w:hAnsi="Verdana" w:cs="Verdana"/>
          <w:spacing w:val="-1"/>
          <w:w w:val="105"/>
          <w:sz w:val="18"/>
          <w:szCs w:val="18"/>
        </w:rPr>
        <w:t>Beredeneer of het sap helder of melkachtig zal zijn.</w:t>
      </w:r>
    </w:p>
    <w:p w:rsidR="00000000" w:rsidRDefault="000F6B59">
      <w:pPr>
        <w:spacing w:before="288"/>
        <w:ind w:left="144" w:right="648"/>
        <w:rPr>
          <w:rFonts w:ascii="Verdana" w:hAnsi="Verdana" w:cs="Verdana"/>
          <w:spacing w:val="-4"/>
          <w:w w:val="105"/>
          <w:sz w:val="18"/>
          <w:szCs w:val="18"/>
        </w:rPr>
      </w:pPr>
      <w:r>
        <w:rPr>
          <w:rFonts w:ascii="Verdana" w:hAnsi="Verdana" w:cs="Verdana"/>
          <w:spacing w:val="-7"/>
          <w:w w:val="105"/>
          <w:sz w:val="18"/>
          <w:szCs w:val="18"/>
        </w:rPr>
        <w:t xml:space="preserve">Dit sap werd boven een vuur op een ronddraaiende stok gedrupt. Het sap dampt in en rubber </w:t>
      </w:r>
      <w:r>
        <w:rPr>
          <w:rFonts w:ascii="Verdana" w:hAnsi="Verdana" w:cs="Verdana"/>
          <w:spacing w:val="-4"/>
          <w:w w:val="105"/>
          <w:sz w:val="18"/>
          <w:szCs w:val="18"/>
        </w:rPr>
        <w:t>wordt gevormd.</w:t>
      </w:r>
    </w:p>
    <w:p w:rsidR="00000000" w:rsidRDefault="000F6B59">
      <w:pPr>
        <w:numPr>
          <w:ilvl w:val="0"/>
          <w:numId w:val="29"/>
        </w:numPr>
        <w:tabs>
          <w:tab w:val="clear" w:pos="360"/>
          <w:tab w:val="num" w:pos="936"/>
        </w:tabs>
        <w:spacing w:before="288"/>
        <w:ind w:right="576"/>
        <w:rPr>
          <w:rFonts w:ascii="Verdana" w:hAnsi="Verdana" w:cs="Verdana"/>
          <w:spacing w:val="-4"/>
          <w:w w:val="105"/>
          <w:sz w:val="18"/>
          <w:szCs w:val="18"/>
        </w:rPr>
      </w:pPr>
      <w:r>
        <w:rPr>
          <w:rFonts w:ascii="Verdana" w:hAnsi="Verdana" w:cs="Verdana"/>
          <w:spacing w:val="-8"/>
          <w:w w:val="105"/>
          <w:sz w:val="18"/>
          <w:szCs w:val="18"/>
        </w:rPr>
        <w:t>Teken een brokstuk van het ontstane rubber bestaande uit 2 monomeren en leg uit</w:t>
      </w:r>
      <w:r>
        <w:rPr>
          <w:rFonts w:ascii="Verdana" w:hAnsi="Verdana" w:cs="Verdana"/>
          <w:spacing w:val="-8"/>
          <w:w w:val="105"/>
          <w:sz w:val="18"/>
          <w:szCs w:val="18"/>
        </w:rPr>
        <w:t xml:space="preserve"> of </w:t>
      </w:r>
      <w:r>
        <w:rPr>
          <w:rFonts w:ascii="Verdana" w:hAnsi="Verdana" w:cs="Verdana"/>
          <w:spacing w:val="-4"/>
          <w:w w:val="105"/>
          <w:sz w:val="18"/>
          <w:szCs w:val="18"/>
        </w:rPr>
        <w:t>rubber een thermoplast of thermoharder is.</w:t>
      </w:r>
    </w:p>
    <w:p w:rsidR="00000000" w:rsidRDefault="000F6B59">
      <w:pPr>
        <w:spacing w:before="252" w:after="396"/>
        <w:ind w:left="144" w:right="216"/>
        <w:rPr>
          <w:rFonts w:ascii="Verdana" w:hAnsi="Verdana" w:cs="Verdana"/>
          <w:spacing w:val="-4"/>
          <w:w w:val="105"/>
          <w:sz w:val="18"/>
          <w:szCs w:val="18"/>
        </w:rPr>
      </w:pPr>
      <w:r>
        <w:rPr>
          <w:rFonts w:ascii="Verdana" w:hAnsi="Verdana" w:cs="Verdana"/>
          <w:spacing w:val="-2"/>
          <w:w w:val="105"/>
          <w:sz w:val="18"/>
          <w:szCs w:val="18"/>
        </w:rPr>
        <w:t xml:space="preserve">Met het monomeer zijn additiereacties uit te voerden. Een voorbeeld is de additie van broom. </w:t>
      </w:r>
      <w:r>
        <w:rPr>
          <w:rFonts w:ascii="Verdana" w:hAnsi="Verdana" w:cs="Verdana"/>
          <w:spacing w:val="-9"/>
          <w:w w:val="105"/>
          <w:sz w:val="18"/>
          <w:szCs w:val="18"/>
        </w:rPr>
        <w:t xml:space="preserve">Naast de verwachte 1,2-dibroom blijkt er ook een 1,4-dibroom verbinding te worden gevormd. Als </w:t>
      </w:r>
      <w:r>
        <w:rPr>
          <w:rFonts w:ascii="Verdana" w:hAnsi="Verdana" w:cs="Verdana"/>
          <w:spacing w:val="-4"/>
          <w:w w:val="105"/>
          <w:sz w:val="18"/>
          <w:szCs w:val="18"/>
        </w:rPr>
        <w:t>verklaring is het ond</w:t>
      </w:r>
      <w:r>
        <w:rPr>
          <w:rFonts w:ascii="Verdana" w:hAnsi="Verdana" w:cs="Verdana"/>
          <w:spacing w:val="-4"/>
          <w:w w:val="105"/>
          <w:sz w:val="18"/>
          <w:szCs w:val="18"/>
        </w:rPr>
        <w:t>erstaande reactiemechanisme voorgesteld.</w:t>
      </w:r>
    </w:p>
    <w:p w:rsidR="00000000" w:rsidRDefault="00470160">
      <w:pPr>
        <w:spacing w:after="432"/>
        <w:ind w:left="833" w:right="545"/>
      </w:pPr>
      <w:r>
        <w:rPr>
          <w:noProof/>
        </w:rPr>
        <w:drawing>
          <wp:inline distT="0" distB="0" distL="0" distR="0">
            <wp:extent cx="5048250" cy="3438525"/>
            <wp:effectExtent l="19050" t="0" r="0" b="0"/>
            <wp:docPr id="52" name="Afbeelding 52" descr="_Pi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_Pic55"/>
                    <pic:cNvPicPr>
                      <a:picLocks noChangeAspect="1" noChangeArrowheads="1"/>
                    </pic:cNvPicPr>
                  </pic:nvPicPr>
                  <pic:blipFill>
                    <a:blip r:embed="rId39"/>
                    <a:srcRect/>
                    <a:stretch>
                      <a:fillRect/>
                    </a:stretch>
                  </pic:blipFill>
                  <pic:spPr bwMode="auto">
                    <a:xfrm>
                      <a:off x="0" y="0"/>
                      <a:ext cx="5048250" cy="3438525"/>
                    </a:xfrm>
                    <a:prstGeom prst="rect">
                      <a:avLst/>
                    </a:prstGeom>
                    <a:noFill/>
                    <a:ln w="9525">
                      <a:noFill/>
                      <a:miter lim="800000"/>
                      <a:headEnd/>
                      <a:tailEnd/>
                    </a:ln>
                  </pic:spPr>
                </pic:pic>
              </a:graphicData>
            </a:graphic>
          </wp:inline>
        </w:drawing>
      </w:r>
    </w:p>
    <w:p w:rsidR="00000000" w:rsidRDefault="000F6B59">
      <w:pPr>
        <w:numPr>
          <w:ilvl w:val="0"/>
          <w:numId w:val="30"/>
        </w:numPr>
        <w:tabs>
          <w:tab w:val="clear" w:pos="360"/>
          <w:tab w:val="num" w:pos="936"/>
        </w:tabs>
        <w:ind w:right="72"/>
        <w:rPr>
          <w:rFonts w:ascii="Verdana" w:hAnsi="Verdana" w:cs="Verdana"/>
          <w:spacing w:val="-4"/>
          <w:w w:val="105"/>
          <w:sz w:val="18"/>
          <w:szCs w:val="18"/>
        </w:rPr>
      </w:pPr>
      <w:r>
        <w:rPr>
          <w:rFonts w:ascii="Verdana" w:hAnsi="Verdana" w:cs="Verdana"/>
          <w:spacing w:val="-7"/>
          <w:w w:val="105"/>
          <w:sz w:val="18"/>
          <w:szCs w:val="18"/>
        </w:rPr>
        <w:t xml:space="preserve">Als de broomconcentratie wordt verhoogd, ontstaat er nog een derde verbinding C. Geef de </w:t>
      </w:r>
      <w:r>
        <w:rPr>
          <w:rFonts w:ascii="Verdana" w:hAnsi="Verdana" w:cs="Verdana"/>
          <w:spacing w:val="-4"/>
          <w:w w:val="105"/>
          <w:sz w:val="18"/>
          <w:szCs w:val="18"/>
        </w:rPr>
        <w:t>naam en structuurformule van verbinding C.</w:t>
      </w:r>
    </w:p>
    <w:p w:rsidR="00000000" w:rsidRDefault="000F6B59">
      <w:pPr>
        <w:numPr>
          <w:ilvl w:val="0"/>
          <w:numId w:val="30"/>
        </w:numPr>
        <w:tabs>
          <w:tab w:val="clear" w:pos="360"/>
          <w:tab w:val="num" w:pos="936"/>
        </w:tabs>
        <w:ind w:right="72"/>
        <w:rPr>
          <w:rFonts w:ascii="Verdana" w:hAnsi="Verdana" w:cs="Verdana"/>
          <w:spacing w:val="-4"/>
          <w:w w:val="105"/>
          <w:sz w:val="18"/>
          <w:szCs w:val="18"/>
        </w:rPr>
      </w:pPr>
      <w:r>
        <w:rPr>
          <w:rFonts w:ascii="Verdana" w:hAnsi="Verdana" w:cs="Verdana"/>
          <w:spacing w:val="-6"/>
          <w:w w:val="105"/>
          <w:sz w:val="18"/>
          <w:szCs w:val="18"/>
        </w:rPr>
        <w:t xml:space="preserve">Men druppelt respectievelijk de vloeistoffen A, B en C over een stokje boven het vuur. Geef </w:t>
      </w:r>
      <w:r>
        <w:rPr>
          <w:rFonts w:ascii="Verdana" w:hAnsi="Verdana" w:cs="Verdana"/>
          <w:spacing w:val="-4"/>
          <w:w w:val="105"/>
          <w:sz w:val="18"/>
          <w:szCs w:val="18"/>
        </w:rPr>
        <w:t>(een deel) van de structuur van de stoffen die worden aangetroffen op de stokjes.</w:t>
      </w:r>
    </w:p>
    <w:p w:rsidR="00000000" w:rsidRDefault="000F6B59">
      <w:pPr>
        <w:spacing w:before="216"/>
        <w:ind w:left="864"/>
        <w:rPr>
          <w:rFonts w:ascii="Verdana" w:hAnsi="Verdana" w:cs="Verdana"/>
          <w:spacing w:val="-4"/>
          <w:w w:val="105"/>
          <w:sz w:val="18"/>
          <w:szCs w:val="18"/>
        </w:rPr>
      </w:pPr>
      <w:r>
        <w:rPr>
          <w:rFonts w:ascii="Verdana" w:hAnsi="Verdana" w:cs="Verdana"/>
          <w:spacing w:val="-4"/>
          <w:w w:val="105"/>
          <w:sz w:val="18"/>
          <w:szCs w:val="18"/>
        </w:rPr>
        <w:t xml:space="preserve">De additie van water kan volgens eenzelfde mechanisme plaatsvinden als de additie </w:t>
      </w:r>
      <w:r>
        <w:rPr>
          <w:rFonts w:ascii="Verdana" w:hAnsi="Verdana" w:cs="Verdana"/>
          <w:spacing w:val="-4"/>
          <w:w w:val="105"/>
          <w:sz w:val="18"/>
          <w:szCs w:val="18"/>
        </w:rPr>
        <w:t>van</w:t>
      </w:r>
    </w:p>
    <w:p w:rsidR="00000000" w:rsidRDefault="000F6B59">
      <w:pPr>
        <w:spacing w:before="36"/>
        <w:ind w:left="864" w:right="288"/>
        <w:rPr>
          <w:rFonts w:ascii="Verdana" w:hAnsi="Verdana" w:cs="Verdana"/>
          <w:spacing w:val="-4"/>
          <w:w w:val="105"/>
          <w:sz w:val="18"/>
          <w:szCs w:val="18"/>
        </w:rPr>
      </w:pPr>
      <w:r>
        <w:rPr>
          <w:rFonts w:ascii="Verdana" w:hAnsi="Verdana" w:cs="Verdana"/>
          <w:spacing w:val="-4"/>
          <w:w w:val="105"/>
          <w:sz w:val="18"/>
          <w:szCs w:val="18"/>
        </w:rPr>
        <w:t>broom. In dit geval zal eerst een H</w:t>
      </w:r>
      <w:r>
        <w:rPr>
          <w:rFonts w:ascii="Verdana" w:hAnsi="Verdana" w:cs="Verdana"/>
          <w:spacing w:val="-4"/>
          <w:w w:val="105"/>
          <w:sz w:val="18"/>
          <w:szCs w:val="18"/>
          <w:vertAlign w:val="superscript"/>
        </w:rPr>
        <w:t>+</w:t>
      </w:r>
      <w:r>
        <w:rPr>
          <w:rFonts w:ascii="Verdana" w:hAnsi="Verdana" w:cs="Verdana"/>
          <w:spacing w:val="-4"/>
          <w:w w:val="105"/>
          <w:sz w:val="18"/>
          <w:szCs w:val="18"/>
        </w:rPr>
        <w:t xml:space="preserve"> adderen waarna OH</w:t>
      </w:r>
      <w:r>
        <w:rPr>
          <w:rFonts w:ascii="Verdana" w:hAnsi="Verdana" w:cs="Verdana"/>
          <w:spacing w:val="-4"/>
          <w:w w:val="105"/>
          <w:sz w:val="18"/>
          <w:szCs w:val="18"/>
          <w:vertAlign w:val="superscript"/>
        </w:rPr>
        <w:t>-</w:t>
      </w:r>
      <w:r>
        <w:rPr>
          <w:rFonts w:ascii="Verdana" w:hAnsi="Verdana" w:cs="Verdana"/>
          <w:spacing w:val="-4"/>
          <w:w w:val="105"/>
          <w:sz w:val="18"/>
          <w:szCs w:val="18"/>
        </w:rPr>
        <w:t xml:space="preserve"> op de positieve lading zal </w:t>
      </w:r>
      <w:r>
        <w:rPr>
          <w:rFonts w:ascii="Verdana" w:hAnsi="Verdana" w:cs="Verdana"/>
          <w:spacing w:val="-8"/>
          <w:w w:val="105"/>
          <w:sz w:val="18"/>
          <w:szCs w:val="18"/>
        </w:rPr>
        <w:t xml:space="preserve">aanvallen. Men laat 1,3-butadieen met overmaat water reageren en stopt pas als er geen </w:t>
      </w:r>
      <w:r>
        <w:rPr>
          <w:rFonts w:ascii="Verdana" w:hAnsi="Verdana" w:cs="Verdana"/>
          <w:spacing w:val="-4"/>
          <w:w w:val="105"/>
          <w:sz w:val="18"/>
          <w:szCs w:val="18"/>
        </w:rPr>
        <w:t>reacties meer plaatsvinden.</w:t>
      </w:r>
    </w:p>
    <w:p w:rsidR="00000000" w:rsidRDefault="000F6B59">
      <w:pPr>
        <w:numPr>
          <w:ilvl w:val="0"/>
          <w:numId w:val="30"/>
        </w:numPr>
        <w:tabs>
          <w:tab w:val="clear" w:pos="360"/>
          <w:tab w:val="num" w:pos="936"/>
        </w:tabs>
        <w:spacing w:before="252"/>
        <w:ind w:right="360"/>
        <w:jc w:val="both"/>
        <w:rPr>
          <w:rFonts w:ascii="Verdana" w:hAnsi="Verdana" w:cs="Verdana"/>
          <w:spacing w:val="-4"/>
          <w:w w:val="105"/>
          <w:sz w:val="18"/>
          <w:szCs w:val="18"/>
        </w:rPr>
      </w:pPr>
      <w:r>
        <w:rPr>
          <w:rFonts w:ascii="Verdana" w:hAnsi="Verdana" w:cs="Verdana"/>
          <w:spacing w:val="-8"/>
          <w:w w:val="105"/>
          <w:sz w:val="18"/>
          <w:szCs w:val="18"/>
        </w:rPr>
        <w:t>Een ander mechanisme zou kunnen zijn dat OH</w:t>
      </w:r>
      <w:r>
        <w:rPr>
          <w:rFonts w:ascii="Verdana" w:hAnsi="Verdana" w:cs="Verdana"/>
          <w:spacing w:val="-8"/>
          <w:w w:val="105"/>
          <w:sz w:val="18"/>
          <w:szCs w:val="18"/>
          <w:vertAlign w:val="superscript"/>
        </w:rPr>
        <w:t>+</w:t>
      </w:r>
      <w:r>
        <w:rPr>
          <w:rFonts w:ascii="Verdana" w:hAnsi="Verdana" w:cs="Verdana"/>
          <w:spacing w:val="-8"/>
          <w:w w:val="105"/>
          <w:sz w:val="18"/>
          <w:szCs w:val="18"/>
        </w:rPr>
        <w:t xml:space="preserve"> eerst</w:t>
      </w:r>
      <w:r>
        <w:rPr>
          <w:rFonts w:ascii="Verdana" w:hAnsi="Verdana" w:cs="Verdana"/>
          <w:spacing w:val="-8"/>
          <w:w w:val="105"/>
          <w:sz w:val="18"/>
          <w:szCs w:val="18"/>
        </w:rPr>
        <w:t xml:space="preserve"> addeert en dat H</w:t>
      </w:r>
      <w:r>
        <w:rPr>
          <w:rFonts w:ascii="Verdana" w:hAnsi="Verdana" w:cs="Verdana"/>
          <w:spacing w:val="-8"/>
          <w:w w:val="105"/>
          <w:sz w:val="18"/>
          <w:szCs w:val="18"/>
          <w:vertAlign w:val="superscript"/>
        </w:rPr>
        <w:t>-</w:t>
      </w:r>
      <w:r>
        <w:rPr>
          <w:rFonts w:ascii="Verdana" w:hAnsi="Verdana" w:cs="Verdana"/>
          <w:spacing w:val="-8"/>
          <w:w w:val="105"/>
          <w:sz w:val="18"/>
          <w:szCs w:val="18"/>
        </w:rPr>
        <w:t xml:space="preserve"> op de positieve </w:t>
      </w:r>
      <w:r>
        <w:rPr>
          <w:rFonts w:ascii="Verdana" w:hAnsi="Verdana" w:cs="Verdana"/>
          <w:spacing w:val="-6"/>
          <w:w w:val="105"/>
          <w:sz w:val="18"/>
          <w:szCs w:val="18"/>
        </w:rPr>
        <w:t xml:space="preserve">lading aanvalt. Leg met behulp van tabel 49 van BINAS uit dat de vorming van H- onder </w:t>
      </w:r>
      <w:r>
        <w:rPr>
          <w:rFonts w:ascii="Verdana" w:hAnsi="Verdana" w:cs="Verdana"/>
          <w:spacing w:val="-4"/>
          <w:w w:val="105"/>
          <w:sz w:val="18"/>
          <w:szCs w:val="18"/>
        </w:rPr>
        <w:t>deze omstandigheden onwaarschijnlijk is.</w:t>
      </w:r>
    </w:p>
    <w:p w:rsidR="00000000" w:rsidRDefault="000F6B59">
      <w:pPr>
        <w:numPr>
          <w:ilvl w:val="0"/>
          <w:numId w:val="30"/>
        </w:numPr>
        <w:tabs>
          <w:tab w:val="clear" w:pos="360"/>
          <w:tab w:val="num" w:pos="936"/>
        </w:tabs>
        <w:ind w:right="432"/>
        <w:rPr>
          <w:rFonts w:ascii="Verdana" w:hAnsi="Verdana" w:cs="Verdana"/>
          <w:spacing w:val="-5"/>
          <w:w w:val="105"/>
          <w:sz w:val="18"/>
          <w:szCs w:val="18"/>
        </w:rPr>
      </w:pPr>
      <w:r>
        <w:rPr>
          <w:rFonts w:ascii="Verdana" w:hAnsi="Verdana" w:cs="Verdana"/>
          <w:spacing w:val="-7"/>
          <w:w w:val="105"/>
          <w:sz w:val="18"/>
          <w:szCs w:val="18"/>
        </w:rPr>
        <w:t xml:space="preserve">Geef de naam en structuurformule(s) van de verbinding(en) die ontstaan na additie van </w:t>
      </w:r>
      <w:r>
        <w:rPr>
          <w:rFonts w:ascii="Verdana" w:hAnsi="Verdana" w:cs="Verdana"/>
          <w:spacing w:val="-5"/>
          <w:w w:val="105"/>
          <w:sz w:val="18"/>
          <w:szCs w:val="18"/>
        </w:rPr>
        <w:t>water. G</w:t>
      </w:r>
      <w:r>
        <w:rPr>
          <w:rFonts w:ascii="Verdana" w:hAnsi="Verdana" w:cs="Verdana"/>
          <w:spacing w:val="-5"/>
          <w:w w:val="105"/>
          <w:sz w:val="18"/>
          <w:szCs w:val="18"/>
        </w:rPr>
        <w:t>eef in de structuurformule de asymmetrische C -atomen aan met *.</w:t>
      </w:r>
    </w:p>
    <w:p w:rsidR="00000000" w:rsidRDefault="000F6B59">
      <w:pPr>
        <w:numPr>
          <w:ilvl w:val="0"/>
          <w:numId w:val="30"/>
        </w:numPr>
        <w:tabs>
          <w:tab w:val="clear" w:pos="360"/>
          <w:tab w:val="num" w:pos="936"/>
        </w:tabs>
        <w:ind w:right="648"/>
        <w:rPr>
          <w:rFonts w:ascii="Verdana" w:hAnsi="Verdana" w:cs="Verdana"/>
          <w:spacing w:val="-4"/>
          <w:w w:val="105"/>
          <w:sz w:val="18"/>
          <w:szCs w:val="18"/>
        </w:rPr>
      </w:pPr>
      <w:r>
        <w:rPr>
          <w:rFonts w:ascii="Verdana" w:hAnsi="Verdana" w:cs="Verdana"/>
          <w:spacing w:val="-8"/>
          <w:w w:val="105"/>
          <w:sz w:val="18"/>
          <w:szCs w:val="18"/>
        </w:rPr>
        <w:t xml:space="preserve">Leg uit hoeveel verschillende stoffen er bij deze reactie ontstaan en geef aan hoeveel </w:t>
      </w:r>
      <w:r>
        <w:rPr>
          <w:rFonts w:ascii="Verdana" w:hAnsi="Verdana" w:cs="Verdana"/>
          <w:spacing w:val="-4"/>
          <w:w w:val="105"/>
          <w:sz w:val="18"/>
          <w:szCs w:val="18"/>
        </w:rPr>
        <w:t>daarvan optisch actief zijn.</w:t>
      </w:r>
    </w:p>
    <w:p w:rsidR="00000000" w:rsidRDefault="000F6B59">
      <w:pPr>
        <w:widowControl/>
        <w:kinsoku/>
        <w:autoSpaceDE w:val="0"/>
        <w:autoSpaceDN w:val="0"/>
        <w:adjustRightInd w:val="0"/>
        <w:sectPr w:rsidR="00000000">
          <w:pgSz w:w="11918" w:h="16854"/>
          <w:pgMar w:top="1446" w:right="1257" w:bottom="1065" w:left="1279" w:header="708" w:footer="708" w:gutter="0"/>
          <w:cols w:space="708"/>
          <w:noEndnote/>
        </w:sectPr>
      </w:pPr>
    </w:p>
    <w:p w:rsidR="00000000" w:rsidRDefault="000F6B59">
      <w:pPr>
        <w:spacing w:after="216"/>
        <w:rPr>
          <w:rFonts w:ascii="Verdana" w:hAnsi="Verdana" w:cs="Verdana"/>
          <w:b/>
          <w:bCs/>
          <w:color w:val="003366"/>
          <w:spacing w:val="-5"/>
        </w:rPr>
      </w:pPr>
      <w:r>
        <w:rPr>
          <w:rFonts w:ascii="Verdana" w:hAnsi="Verdana" w:cs="Verdana"/>
          <w:b/>
          <w:bCs/>
          <w:color w:val="003366"/>
          <w:spacing w:val="-5"/>
        </w:rPr>
        <w:lastRenderedPageBreak/>
        <w:t>Uitwerkingen April</w:t>
      </w:r>
    </w:p>
    <w:p w:rsidR="00000000" w:rsidRDefault="000F6B59">
      <w:pPr>
        <w:widowControl/>
        <w:kinsoku/>
        <w:autoSpaceDE w:val="0"/>
        <w:autoSpaceDN w:val="0"/>
        <w:adjustRightInd w:val="0"/>
        <w:sectPr w:rsidR="00000000">
          <w:pgSz w:w="11918" w:h="16854"/>
          <w:pgMar w:top="1450" w:right="7921" w:bottom="2081" w:left="1417" w:header="708" w:footer="708" w:gutter="0"/>
          <w:cols w:space="708"/>
          <w:noEndnote/>
        </w:sectPr>
      </w:pPr>
    </w:p>
    <w:p w:rsidR="00000000" w:rsidRDefault="000F6B59">
      <w:pPr>
        <w:numPr>
          <w:ilvl w:val="0"/>
          <w:numId w:val="31"/>
        </w:numPr>
        <w:tabs>
          <w:tab w:val="clear" w:pos="360"/>
          <w:tab w:val="num" w:pos="432"/>
        </w:tabs>
        <w:ind w:right="288"/>
        <w:rPr>
          <w:rFonts w:ascii="Verdana" w:hAnsi="Verdana" w:cs="Verdana"/>
          <w:spacing w:val="-4"/>
          <w:w w:val="105"/>
          <w:sz w:val="18"/>
          <w:szCs w:val="18"/>
        </w:rPr>
      </w:pPr>
      <w:r>
        <w:rPr>
          <w:rFonts w:ascii="Verdana" w:hAnsi="Verdana" w:cs="Verdana"/>
          <w:spacing w:val="-6"/>
          <w:w w:val="105"/>
          <w:sz w:val="18"/>
          <w:szCs w:val="18"/>
        </w:rPr>
        <w:lastRenderedPageBreak/>
        <w:t>1,3-butadiee</w:t>
      </w:r>
      <w:r>
        <w:rPr>
          <w:rFonts w:ascii="Verdana" w:hAnsi="Verdana" w:cs="Verdana"/>
          <w:spacing w:val="-6"/>
          <w:w w:val="105"/>
          <w:sz w:val="18"/>
          <w:szCs w:val="18"/>
        </w:rPr>
        <w:t xml:space="preserve">n is een apolaire, hydrofobe stof en zal slecht oplossen in water. Het vormt </w:t>
      </w:r>
      <w:r>
        <w:rPr>
          <w:rFonts w:ascii="Verdana" w:hAnsi="Verdana" w:cs="Verdana"/>
          <w:spacing w:val="-4"/>
          <w:w w:val="105"/>
          <w:sz w:val="18"/>
          <w:szCs w:val="18"/>
        </w:rPr>
        <w:t>dus een emulsie; het sap zal dan troebel, melkachtig zijn.</w:t>
      </w:r>
    </w:p>
    <w:p w:rsidR="00000000" w:rsidRDefault="000F6B59">
      <w:pPr>
        <w:numPr>
          <w:ilvl w:val="0"/>
          <w:numId w:val="31"/>
        </w:numPr>
        <w:tabs>
          <w:tab w:val="clear" w:pos="360"/>
          <w:tab w:val="num" w:pos="432"/>
        </w:tabs>
        <w:spacing w:after="252"/>
        <w:rPr>
          <w:rFonts w:ascii="Verdana" w:hAnsi="Verdana" w:cs="Verdana"/>
          <w:spacing w:val="-4"/>
          <w:w w:val="105"/>
          <w:sz w:val="18"/>
          <w:szCs w:val="18"/>
        </w:rPr>
      </w:pPr>
      <w:r>
        <w:rPr>
          <w:rFonts w:ascii="Verdana" w:hAnsi="Verdana" w:cs="Verdana"/>
          <w:w w:val="105"/>
          <w:sz w:val="18"/>
          <w:szCs w:val="18"/>
        </w:rPr>
        <w:t xml:space="preserve">Een brokstuk van het ontstane rubber is hieronder weergegeven. Het rubber is een </w:t>
      </w:r>
      <w:r>
        <w:rPr>
          <w:rFonts w:ascii="Verdana" w:hAnsi="Verdana" w:cs="Verdana"/>
          <w:spacing w:val="-7"/>
          <w:w w:val="105"/>
          <w:sz w:val="18"/>
          <w:szCs w:val="18"/>
        </w:rPr>
        <w:t>thermoplast, omdat de ketenmoleculen ge</w:t>
      </w:r>
      <w:r>
        <w:rPr>
          <w:rFonts w:ascii="Verdana" w:hAnsi="Verdana" w:cs="Verdana"/>
          <w:spacing w:val="-7"/>
          <w:w w:val="105"/>
          <w:sz w:val="18"/>
          <w:szCs w:val="18"/>
        </w:rPr>
        <w:t xml:space="preserve">en interactie aan kunnen gaan met andere delen </w:t>
      </w:r>
      <w:r>
        <w:rPr>
          <w:rFonts w:ascii="Verdana" w:hAnsi="Verdana" w:cs="Verdana"/>
          <w:spacing w:val="-4"/>
          <w:w w:val="105"/>
          <w:sz w:val="18"/>
          <w:szCs w:val="18"/>
        </w:rPr>
        <w:t>van de keten. De ketens kunnen dus vrij langs elkaar bewegen. Bij verwarmen zal de structuur verweken. Dit in tegenstelling tot een thermoharder waarbij de ketenmoleculen aan elkaar gekoppeld zijn tot een netw</w:t>
      </w:r>
      <w:r>
        <w:rPr>
          <w:rFonts w:ascii="Verdana" w:hAnsi="Verdana" w:cs="Verdana"/>
          <w:spacing w:val="-4"/>
          <w:w w:val="105"/>
          <w:sz w:val="18"/>
          <w:szCs w:val="18"/>
        </w:rPr>
        <w:t>erk.</w:t>
      </w:r>
    </w:p>
    <w:p w:rsidR="00000000" w:rsidRDefault="00470160">
      <w:pPr>
        <w:spacing w:after="396"/>
        <w:ind w:left="432" w:right="4825"/>
      </w:pPr>
      <w:r>
        <w:rPr>
          <w:noProof/>
        </w:rPr>
        <w:drawing>
          <wp:inline distT="0" distB="0" distL="0" distR="0">
            <wp:extent cx="2133600" cy="533400"/>
            <wp:effectExtent l="19050" t="0" r="0" b="0"/>
            <wp:docPr id="53" name="Afbeelding 53" descr="_Pi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_Pic56"/>
                    <pic:cNvPicPr>
                      <a:picLocks noChangeAspect="1" noChangeArrowheads="1"/>
                    </pic:cNvPicPr>
                  </pic:nvPicPr>
                  <pic:blipFill>
                    <a:blip r:embed="rId40"/>
                    <a:srcRect/>
                    <a:stretch>
                      <a:fillRect/>
                    </a:stretch>
                  </pic:blipFill>
                  <pic:spPr bwMode="auto">
                    <a:xfrm>
                      <a:off x="0" y="0"/>
                      <a:ext cx="2133600" cy="533400"/>
                    </a:xfrm>
                    <a:prstGeom prst="rect">
                      <a:avLst/>
                    </a:prstGeom>
                    <a:noFill/>
                    <a:ln w="9525">
                      <a:noFill/>
                      <a:miter lim="800000"/>
                      <a:headEnd/>
                      <a:tailEnd/>
                    </a:ln>
                  </pic:spPr>
                </pic:pic>
              </a:graphicData>
            </a:graphic>
          </wp:inline>
        </w:drawing>
      </w:r>
    </w:p>
    <w:p w:rsidR="00000000" w:rsidRDefault="000F6B59">
      <w:pPr>
        <w:numPr>
          <w:ilvl w:val="0"/>
          <w:numId w:val="32"/>
        </w:numPr>
        <w:tabs>
          <w:tab w:val="clear" w:pos="360"/>
          <w:tab w:val="num" w:pos="432"/>
        </w:tabs>
        <w:rPr>
          <w:rFonts w:ascii="Verdana" w:hAnsi="Verdana" w:cs="Verdana"/>
          <w:spacing w:val="2"/>
          <w:w w:val="105"/>
          <w:sz w:val="18"/>
          <w:szCs w:val="18"/>
        </w:rPr>
      </w:pPr>
      <w:r>
        <w:rPr>
          <w:rFonts w:ascii="Verdana" w:hAnsi="Verdana" w:cs="Verdana"/>
          <w:spacing w:val="2"/>
          <w:w w:val="105"/>
          <w:sz w:val="18"/>
          <w:szCs w:val="18"/>
        </w:rPr>
        <w:t>1,2,3,4-tetrabroombutaan</w:t>
      </w:r>
    </w:p>
    <w:p w:rsidR="00000000" w:rsidRDefault="00470160">
      <w:pPr>
        <w:spacing w:after="324"/>
        <w:ind w:left="288" w:right="6625"/>
      </w:pPr>
      <w:r>
        <w:rPr>
          <w:noProof/>
        </w:rPr>
        <w:drawing>
          <wp:inline distT="0" distB="0" distL="0" distR="0">
            <wp:extent cx="1085850" cy="1400175"/>
            <wp:effectExtent l="19050" t="0" r="0" b="0"/>
            <wp:docPr id="54" name="Afbeelding 54" descr="_Pi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Pic57"/>
                    <pic:cNvPicPr>
                      <a:picLocks noChangeAspect="1" noChangeArrowheads="1"/>
                    </pic:cNvPicPr>
                  </pic:nvPicPr>
                  <pic:blipFill>
                    <a:blip r:embed="rId41"/>
                    <a:srcRect/>
                    <a:stretch>
                      <a:fillRect/>
                    </a:stretch>
                  </pic:blipFill>
                  <pic:spPr bwMode="auto">
                    <a:xfrm>
                      <a:off x="0" y="0"/>
                      <a:ext cx="1085850" cy="1400175"/>
                    </a:xfrm>
                    <a:prstGeom prst="rect">
                      <a:avLst/>
                    </a:prstGeom>
                    <a:noFill/>
                    <a:ln w="9525">
                      <a:noFill/>
                      <a:miter lim="800000"/>
                      <a:headEnd/>
                      <a:tailEnd/>
                    </a:ln>
                  </pic:spPr>
                </pic:pic>
              </a:graphicData>
            </a:graphic>
          </wp:inline>
        </w:drawing>
      </w:r>
    </w:p>
    <w:p w:rsidR="00000000" w:rsidRDefault="000F6B59">
      <w:pPr>
        <w:numPr>
          <w:ilvl w:val="0"/>
          <w:numId w:val="33"/>
        </w:numPr>
        <w:tabs>
          <w:tab w:val="clear" w:pos="360"/>
          <w:tab w:val="num" w:pos="432"/>
        </w:tabs>
        <w:spacing w:after="288"/>
        <w:rPr>
          <w:rFonts w:ascii="Verdana" w:hAnsi="Verdana" w:cs="Verdana"/>
          <w:w w:val="105"/>
          <w:sz w:val="18"/>
          <w:szCs w:val="18"/>
        </w:rPr>
      </w:pPr>
      <w:r>
        <w:rPr>
          <w:rFonts w:ascii="Verdana" w:hAnsi="Verdana" w:cs="Verdana"/>
          <w:w w:val="105"/>
          <w:sz w:val="18"/>
          <w:szCs w:val="18"/>
        </w:rPr>
        <w:t>Verbinding C kan niet polymeriseren</w:t>
      </w:r>
    </w:p>
    <w:p w:rsidR="00000000" w:rsidRDefault="000F6B59">
      <w:pPr>
        <w:widowControl/>
        <w:kinsoku/>
        <w:autoSpaceDE w:val="0"/>
        <w:autoSpaceDN w:val="0"/>
        <w:adjustRightInd w:val="0"/>
        <w:sectPr w:rsidR="00000000">
          <w:type w:val="continuous"/>
          <w:pgSz w:w="11918" w:h="16854"/>
          <w:pgMar w:top="1450" w:right="1431" w:bottom="2081" w:left="1767" w:header="708" w:footer="708" w:gutter="0"/>
          <w:cols w:space="708"/>
          <w:noEndnote/>
        </w:sectPr>
      </w:pPr>
    </w:p>
    <w:p w:rsidR="00000000" w:rsidRDefault="000F6B59">
      <w:pPr>
        <w:numPr>
          <w:ilvl w:val="0"/>
          <w:numId w:val="34"/>
        </w:numPr>
        <w:tabs>
          <w:tab w:val="clear" w:pos="360"/>
          <w:tab w:val="num" w:pos="432"/>
        </w:tabs>
        <w:rPr>
          <w:rFonts w:ascii="Verdana" w:hAnsi="Verdana" w:cs="Verdana"/>
          <w:spacing w:val="-2"/>
          <w:w w:val="105"/>
          <w:sz w:val="18"/>
          <w:szCs w:val="18"/>
        </w:rPr>
      </w:pPr>
      <w:r>
        <w:rPr>
          <w:noProof/>
        </w:rPr>
        <w:lastRenderedPageBreak/>
        <w:pict>
          <v:shape id="_x0000_s1046" type="#_x0000_t202" style="position:absolute;left:0;text-align:left;margin-left:104.9pt;margin-top:435.85pt;width:156pt;height:251.75pt;z-index:251678720;mso-wrap-edited:f;mso-wrap-distance-left:0;mso-wrap-distance-right:0;mso-position-horizontal-relative:page;mso-position-vertical-relative:page" wrapcoords="-62 0 -62 21600 21662 21600 21662 0 -62 0" o:allowincell="f" stroked="f">
            <v:fill opacity="0"/>
            <v:textbox inset="0,0,0,0">
              <w:txbxContent>
                <w:p w:rsidR="00000000" w:rsidRDefault="00470160">
                  <w:pPr>
                    <w:spacing w:after="432"/>
                    <w:ind w:right="5"/>
                    <w:jc w:val="center"/>
                  </w:pPr>
                  <w:r>
                    <w:rPr>
                      <w:noProof/>
                    </w:rPr>
                    <w:drawing>
                      <wp:inline distT="0" distB="0" distL="0" distR="0">
                        <wp:extent cx="1981200" cy="2905125"/>
                        <wp:effectExtent l="19050" t="0" r="0" b="0"/>
                        <wp:docPr id="56" name="Afbeelding 56" descr="_Pi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_Pic59"/>
                                <pic:cNvPicPr>
                                  <a:picLocks noChangeAspect="1" noChangeArrowheads="1"/>
                                </pic:cNvPicPr>
                              </pic:nvPicPr>
                              <pic:blipFill>
                                <a:blip r:embed="rId42"/>
                                <a:srcRect/>
                                <a:stretch>
                                  <a:fillRect/>
                                </a:stretch>
                              </pic:blipFill>
                              <pic:spPr bwMode="auto">
                                <a:xfrm>
                                  <a:off x="0" y="0"/>
                                  <a:ext cx="1981200" cy="2905125"/>
                                </a:xfrm>
                                <a:prstGeom prst="rect">
                                  <a:avLst/>
                                </a:prstGeom>
                                <a:noFill/>
                                <a:ln w="9525">
                                  <a:noFill/>
                                  <a:miter lim="800000"/>
                                  <a:headEnd/>
                                  <a:tailEnd/>
                                </a:ln>
                              </pic:spPr>
                            </pic:pic>
                          </a:graphicData>
                        </a:graphic>
                      </wp:inline>
                    </w:drawing>
                  </w:r>
                </w:p>
              </w:txbxContent>
            </v:textbox>
            <w10:wrap type="square" anchorx="page" anchory="page"/>
          </v:shape>
        </w:pict>
      </w:r>
      <w:r>
        <w:rPr>
          <w:rFonts w:ascii="Verdana" w:hAnsi="Verdana" w:cs="Verdana"/>
          <w:spacing w:val="-2"/>
          <w:w w:val="105"/>
          <w:sz w:val="18"/>
          <w:szCs w:val="18"/>
        </w:rPr>
        <w:t>H</w:t>
      </w:r>
      <w:r>
        <w:rPr>
          <w:rFonts w:ascii="Verdana" w:hAnsi="Verdana" w:cs="Verdana"/>
          <w:spacing w:val="-2"/>
          <w:sz w:val="18"/>
          <w:szCs w:val="18"/>
          <w:vertAlign w:val="superscript"/>
        </w:rPr>
        <w:t>-</w:t>
      </w:r>
      <w:r>
        <w:rPr>
          <w:rFonts w:ascii="Verdana" w:hAnsi="Verdana" w:cs="Verdana"/>
          <w:spacing w:val="-2"/>
          <w:w w:val="105"/>
          <w:sz w:val="18"/>
          <w:szCs w:val="18"/>
        </w:rPr>
        <w:t xml:space="preserve"> is een veel sterkere base dan OH</w:t>
      </w:r>
      <w:r>
        <w:rPr>
          <w:rFonts w:ascii="Verdana" w:hAnsi="Verdana" w:cs="Verdana"/>
          <w:spacing w:val="-2"/>
          <w:sz w:val="18"/>
          <w:szCs w:val="18"/>
          <w:vertAlign w:val="superscript"/>
        </w:rPr>
        <w:t>-</w:t>
      </w:r>
      <w:r>
        <w:rPr>
          <w:rFonts w:ascii="Verdana" w:hAnsi="Verdana" w:cs="Verdana"/>
          <w:spacing w:val="-2"/>
          <w:w w:val="105"/>
          <w:sz w:val="18"/>
          <w:szCs w:val="18"/>
        </w:rPr>
        <w:t>. OH</w:t>
      </w:r>
      <w:r>
        <w:rPr>
          <w:rFonts w:ascii="Verdana" w:hAnsi="Verdana" w:cs="Verdana"/>
          <w:spacing w:val="-2"/>
          <w:sz w:val="18"/>
          <w:szCs w:val="18"/>
          <w:vertAlign w:val="superscript"/>
        </w:rPr>
        <w:t>-</w:t>
      </w:r>
      <w:r>
        <w:rPr>
          <w:rFonts w:ascii="Verdana" w:hAnsi="Verdana" w:cs="Verdana"/>
          <w:spacing w:val="-2"/>
          <w:w w:val="105"/>
          <w:sz w:val="18"/>
          <w:szCs w:val="18"/>
        </w:rPr>
        <w:t xml:space="preserve"> wordt dus gemakkelijker gevormd.</w:t>
      </w:r>
    </w:p>
    <w:p w:rsidR="00000000" w:rsidRDefault="000F6B59">
      <w:pPr>
        <w:numPr>
          <w:ilvl w:val="0"/>
          <w:numId w:val="34"/>
        </w:numPr>
        <w:tabs>
          <w:tab w:val="clear" w:pos="360"/>
          <w:tab w:val="num" w:pos="432"/>
        </w:tabs>
        <w:rPr>
          <w:rFonts w:ascii="Verdana" w:hAnsi="Verdana" w:cs="Verdana"/>
          <w:w w:val="105"/>
          <w:sz w:val="18"/>
          <w:szCs w:val="18"/>
        </w:rPr>
      </w:pPr>
      <w:r>
        <w:rPr>
          <w:rFonts w:ascii="Verdana" w:hAnsi="Verdana" w:cs="Verdana"/>
          <w:spacing w:val="-6"/>
          <w:w w:val="105"/>
          <w:sz w:val="18"/>
          <w:szCs w:val="18"/>
        </w:rPr>
        <w:t>Er</w:t>
      </w:r>
      <w:r>
        <w:rPr>
          <w:rFonts w:ascii="Verdana" w:hAnsi="Verdana" w:cs="Verdana"/>
          <w:spacing w:val="-6"/>
          <w:w w:val="105"/>
          <w:sz w:val="18"/>
          <w:szCs w:val="18"/>
        </w:rPr>
        <w:t xml:space="preserve"> ontstaan 3 verbindingen: 1,2-, 1,3- en 2,3-butadiol (respectievelijk verbindingen D, E en </w:t>
      </w:r>
      <w:r>
        <w:rPr>
          <w:rFonts w:ascii="Verdana" w:hAnsi="Verdana" w:cs="Verdana"/>
          <w:w w:val="105"/>
          <w:sz w:val="18"/>
          <w:szCs w:val="18"/>
        </w:rPr>
        <w:t>F).</w:t>
      </w:r>
    </w:p>
    <w:p w:rsidR="00000000" w:rsidRDefault="000F6B59">
      <w:pPr>
        <w:widowControl/>
        <w:kinsoku/>
        <w:autoSpaceDE w:val="0"/>
        <w:autoSpaceDN w:val="0"/>
        <w:adjustRightInd w:val="0"/>
        <w:sectPr w:rsidR="00000000">
          <w:type w:val="continuous"/>
          <w:pgSz w:w="11918" w:h="16854"/>
          <w:pgMar w:top="1450" w:right="1386" w:bottom="2081" w:left="1772" w:header="708" w:footer="708" w:gutter="0"/>
          <w:cols w:space="708"/>
          <w:noEndnote/>
        </w:sectPr>
      </w:pPr>
    </w:p>
    <w:p w:rsidR="00000000" w:rsidRDefault="00470160">
      <w:pPr>
        <w:spacing w:before="2" w:after="360"/>
        <w:ind w:left="360" w:right="213"/>
      </w:pPr>
      <w:r>
        <w:rPr>
          <w:noProof/>
        </w:rPr>
        <w:lastRenderedPageBreak/>
        <w:drawing>
          <wp:inline distT="0" distB="0" distL="0" distR="0">
            <wp:extent cx="5153025" cy="3209925"/>
            <wp:effectExtent l="19050" t="0" r="9525" b="0"/>
            <wp:docPr id="57" name="Afbeelding 57" descr="_Pi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_Pic60"/>
                    <pic:cNvPicPr>
                      <a:picLocks noChangeAspect="1" noChangeArrowheads="1"/>
                    </pic:cNvPicPr>
                  </pic:nvPicPr>
                  <pic:blipFill>
                    <a:blip r:embed="rId43"/>
                    <a:srcRect/>
                    <a:stretch>
                      <a:fillRect/>
                    </a:stretch>
                  </pic:blipFill>
                  <pic:spPr bwMode="auto">
                    <a:xfrm>
                      <a:off x="0" y="0"/>
                      <a:ext cx="5153025" cy="3209925"/>
                    </a:xfrm>
                    <a:prstGeom prst="rect">
                      <a:avLst/>
                    </a:prstGeom>
                    <a:noFill/>
                    <a:ln w="9525">
                      <a:noFill/>
                      <a:miter lim="800000"/>
                      <a:headEnd/>
                      <a:tailEnd/>
                    </a:ln>
                  </pic:spPr>
                </pic:pic>
              </a:graphicData>
            </a:graphic>
          </wp:inline>
        </w:drawing>
      </w:r>
    </w:p>
    <w:p w:rsidR="00000000" w:rsidRDefault="000F6B59">
      <w:pPr>
        <w:ind w:left="360" w:hanging="360"/>
        <w:rPr>
          <w:rFonts w:ascii="Verdana" w:hAnsi="Verdana" w:cs="Verdana"/>
          <w:spacing w:val="-4"/>
          <w:w w:val="105"/>
          <w:sz w:val="18"/>
          <w:szCs w:val="18"/>
        </w:rPr>
      </w:pPr>
      <w:r>
        <w:rPr>
          <w:rFonts w:ascii="Verdana" w:hAnsi="Verdana" w:cs="Verdana"/>
          <w:spacing w:val="-1"/>
          <w:w w:val="105"/>
          <w:sz w:val="18"/>
          <w:szCs w:val="18"/>
        </w:rPr>
        <w:t>7. Van verbinding D bestaan twee optische isomeren die beiden op</w:t>
      </w:r>
      <w:r>
        <w:rPr>
          <w:rFonts w:ascii="Verdana" w:hAnsi="Verdana" w:cs="Verdana"/>
          <w:spacing w:val="-1"/>
          <w:w w:val="105"/>
          <w:sz w:val="18"/>
          <w:szCs w:val="18"/>
        </w:rPr>
        <w:t xml:space="preserve">tisch actief zijn. Van </w:t>
      </w:r>
      <w:r>
        <w:rPr>
          <w:rFonts w:ascii="Verdana" w:hAnsi="Verdana" w:cs="Verdana"/>
          <w:spacing w:val="-2"/>
          <w:w w:val="105"/>
          <w:sz w:val="18"/>
          <w:szCs w:val="18"/>
        </w:rPr>
        <w:t xml:space="preserve">verbinding E bestaan ook twee optische isomeren die beiden optisch actief zijn. Van </w:t>
      </w:r>
      <w:r>
        <w:rPr>
          <w:rFonts w:ascii="Verdana" w:hAnsi="Verdana" w:cs="Verdana"/>
          <w:spacing w:val="-4"/>
          <w:w w:val="105"/>
          <w:sz w:val="18"/>
          <w:szCs w:val="18"/>
        </w:rPr>
        <w:t xml:space="preserve">verbinding F bestaan drie optische isomeren waarvan er twee optisch actief zijn; één heeft </w:t>
      </w:r>
      <w:r>
        <w:rPr>
          <w:rFonts w:ascii="Verdana" w:hAnsi="Verdana" w:cs="Verdana"/>
          <w:spacing w:val="-2"/>
          <w:w w:val="105"/>
          <w:sz w:val="18"/>
          <w:szCs w:val="18"/>
        </w:rPr>
        <w:t>een spiegelvlak door het molecuul lopen en is dus niet opt</w:t>
      </w:r>
      <w:r>
        <w:rPr>
          <w:rFonts w:ascii="Verdana" w:hAnsi="Verdana" w:cs="Verdana"/>
          <w:spacing w:val="-2"/>
          <w:w w:val="105"/>
          <w:sz w:val="18"/>
          <w:szCs w:val="18"/>
        </w:rPr>
        <w:t xml:space="preserve">isch actief. Er onstaan dus </w:t>
      </w:r>
      <w:r>
        <w:rPr>
          <w:rFonts w:ascii="Verdana" w:hAnsi="Verdana" w:cs="Verdana"/>
          <w:spacing w:val="-4"/>
          <w:w w:val="105"/>
          <w:sz w:val="18"/>
          <w:szCs w:val="18"/>
        </w:rPr>
        <w:t>uiteindelijk zeven verschillende verbindingen waarvan er zes optisch actief zijn en één niet.</w:t>
      </w:r>
    </w:p>
    <w:p w:rsidR="00000000" w:rsidRDefault="000F6B59">
      <w:pPr>
        <w:widowControl/>
        <w:kinsoku/>
        <w:autoSpaceDE w:val="0"/>
        <w:autoSpaceDN w:val="0"/>
        <w:adjustRightInd w:val="0"/>
        <w:sectPr w:rsidR="00000000">
          <w:pgSz w:w="11918" w:h="16854"/>
          <w:pgMar w:top="1392" w:right="1549" w:bottom="8579" w:left="1609" w:header="708" w:footer="708" w:gutter="0"/>
          <w:cols w:space="708"/>
          <w:noEndnote/>
        </w:sectPr>
      </w:pPr>
    </w:p>
    <w:p w:rsidR="00000000" w:rsidRDefault="000F6B59">
      <w:pPr>
        <w:rPr>
          <w:rFonts w:ascii="Verdana" w:hAnsi="Verdana" w:cs="Verdana"/>
          <w:b/>
          <w:bCs/>
          <w:color w:val="003366"/>
          <w:spacing w:val="-6"/>
          <w:w w:val="105"/>
        </w:rPr>
      </w:pPr>
      <w:r>
        <w:rPr>
          <w:rFonts w:ascii="Verdana" w:hAnsi="Verdana" w:cs="Verdana"/>
          <w:b/>
          <w:bCs/>
          <w:color w:val="003366"/>
          <w:spacing w:val="-6"/>
          <w:w w:val="105"/>
        </w:rPr>
        <w:lastRenderedPageBreak/>
        <w:t>Opgave van mei: Claisen maakt vetzuur</w:t>
      </w:r>
    </w:p>
    <w:p w:rsidR="00000000" w:rsidRDefault="000F6B59">
      <w:pPr>
        <w:spacing w:before="216" w:after="252" w:line="285" w:lineRule="auto"/>
        <w:rPr>
          <w:rFonts w:ascii="Verdana" w:hAnsi="Verdana" w:cs="Verdana"/>
          <w:spacing w:val="-10"/>
          <w:w w:val="105"/>
          <w:sz w:val="18"/>
          <w:szCs w:val="18"/>
        </w:rPr>
      </w:pPr>
      <w:r>
        <w:rPr>
          <w:rFonts w:ascii="Verdana" w:hAnsi="Verdana" w:cs="Verdana"/>
          <w:spacing w:val="-8"/>
          <w:w w:val="105"/>
          <w:sz w:val="18"/>
          <w:szCs w:val="18"/>
        </w:rPr>
        <w:t>De Claisencondensatie van esters komt zowel bij de verbranding via de citro</w:t>
      </w:r>
      <w:r>
        <w:rPr>
          <w:rFonts w:ascii="Verdana" w:hAnsi="Verdana" w:cs="Verdana"/>
          <w:spacing w:val="-8"/>
          <w:w w:val="105"/>
          <w:sz w:val="18"/>
          <w:szCs w:val="18"/>
        </w:rPr>
        <w:t xml:space="preserve">enzuurcyclus als bij het </w:t>
      </w:r>
      <w:r>
        <w:rPr>
          <w:rFonts w:ascii="Verdana" w:hAnsi="Verdana" w:cs="Verdana"/>
          <w:spacing w:val="-2"/>
          <w:w w:val="105"/>
          <w:sz w:val="18"/>
          <w:szCs w:val="18"/>
        </w:rPr>
        <w:t xml:space="preserve">aanmaken in cellen van oliën, vetten en wassen voor. Er wordt gebruik gemaakt van het (zeer </w:t>
      </w:r>
      <w:r>
        <w:rPr>
          <w:rFonts w:ascii="Verdana" w:hAnsi="Verdana" w:cs="Verdana"/>
          <w:spacing w:val="-7"/>
          <w:w w:val="105"/>
          <w:sz w:val="18"/>
          <w:szCs w:val="18"/>
        </w:rPr>
        <w:t xml:space="preserve">zwak) zure karakter van de H, verbonden aan het C atoom gelegen direct naast de C=O groep. Met </w:t>
      </w:r>
      <w:r>
        <w:rPr>
          <w:rFonts w:ascii="Verdana" w:hAnsi="Verdana" w:cs="Verdana"/>
          <w:spacing w:val="-5"/>
          <w:w w:val="105"/>
          <w:sz w:val="18"/>
          <w:szCs w:val="18"/>
        </w:rPr>
        <w:t>behulp van een sterke base is deze als H</w:t>
      </w:r>
      <w:r>
        <w:rPr>
          <w:rFonts w:ascii="Verdana" w:hAnsi="Verdana" w:cs="Verdana"/>
          <w:spacing w:val="-5"/>
          <w:w w:val="110"/>
          <w:sz w:val="18"/>
          <w:szCs w:val="18"/>
          <w:vertAlign w:val="superscript"/>
        </w:rPr>
        <w:t>+</w:t>
      </w:r>
      <w:r>
        <w:rPr>
          <w:rFonts w:ascii="Verdana" w:hAnsi="Verdana" w:cs="Verdana"/>
          <w:spacing w:val="-5"/>
          <w:w w:val="105"/>
          <w:sz w:val="18"/>
          <w:szCs w:val="18"/>
        </w:rPr>
        <w:t xml:space="preserve"> te verwijderen. Het negatief geladen ion dat zo ontstaat, </w:t>
      </w:r>
      <w:r>
        <w:rPr>
          <w:rFonts w:ascii="Verdana" w:hAnsi="Verdana" w:cs="Verdana"/>
          <w:spacing w:val="-4"/>
          <w:w w:val="105"/>
          <w:sz w:val="18"/>
          <w:szCs w:val="18"/>
        </w:rPr>
        <w:t xml:space="preserve">kan reageren met een esterbinding waarbij een alcohol (of het zuurrest daarvan) ontstaat en een </w:t>
      </w:r>
      <w:r>
        <w:rPr>
          <w:rFonts w:ascii="Verdana" w:hAnsi="Verdana" w:cs="Verdana"/>
          <w:spacing w:val="-10"/>
          <w:w w:val="105"/>
          <w:sz w:val="18"/>
          <w:szCs w:val="18"/>
        </w:rPr>
        <w:t>ketong roep.</w:t>
      </w:r>
    </w:p>
    <w:p w:rsidR="00000000" w:rsidRDefault="00470160">
      <w:pPr>
        <w:spacing w:after="360"/>
        <w:ind w:right="790"/>
      </w:pPr>
      <w:r>
        <w:rPr>
          <w:noProof/>
        </w:rPr>
        <w:drawing>
          <wp:inline distT="0" distB="0" distL="0" distR="0">
            <wp:extent cx="5267325" cy="1028700"/>
            <wp:effectExtent l="19050" t="0" r="9525" b="0"/>
            <wp:docPr id="58" name="Afbeelding 58" descr="_Pi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_Pic61"/>
                    <pic:cNvPicPr>
                      <a:picLocks noChangeAspect="1" noChangeArrowheads="1"/>
                    </pic:cNvPicPr>
                  </pic:nvPicPr>
                  <pic:blipFill>
                    <a:blip r:embed="rId44"/>
                    <a:srcRect/>
                    <a:stretch>
                      <a:fillRect/>
                    </a:stretch>
                  </pic:blipFill>
                  <pic:spPr bwMode="auto">
                    <a:xfrm>
                      <a:off x="0" y="0"/>
                      <a:ext cx="5267325" cy="1028700"/>
                    </a:xfrm>
                    <a:prstGeom prst="rect">
                      <a:avLst/>
                    </a:prstGeom>
                    <a:noFill/>
                    <a:ln w="9525">
                      <a:noFill/>
                      <a:miter lim="800000"/>
                      <a:headEnd/>
                      <a:tailEnd/>
                    </a:ln>
                  </pic:spPr>
                </pic:pic>
              </a:graphicData>
            </a:graphic>
          </wp:inline>
        </w:drawing>
      </w:r>
    </w:p>
    <w:p w:rsidR="00000000" w:rsidRDefault="000F6B59">
      <w:pPr>
        <w:spacing w:line="280" w:lineRule="auto"/>
        <w:ind w:right="216"/>
        <w:rPr>
          <w:rFonts w:ascii="Verdana" w:hAnsi="Verdana" w:cs="Verdana"/>
          <w:spacing w:val="-4"/>
          <w:w w:val="105"/>
          <w:sz w:val="18"/>
          <w:szCs w:val="18"/>
        </w:rPr>
      </w:pPr>
      <w:r>
        <w:rPr>
          <w:rFonts w:ascii="Verdana" w:hAnsi="Verdana" w:cs="Verdana"/>
          <w:spacing w:val="-6"/>
          <w:w w:val="105"/>
          <w:sz w:val="18"/>
          <w:szCs w:val="18"/>
        </w:rPr>
        <w:t>Indien de bovenstaande reactie met de sterke base OH</w:t>
      </w:r>
      <w:r>
        <w:rPr>
          <w:rFonts w:ascii="Verdana" w:hAnsi="Verdana" w:cs="Verdana"/>
          <w:spacing w:val="-6"/>
          <w:w w:val="110"/>
          <w:sz w:val="18"/>
          <w:szCs w:val="18"/>
          <w:vertAlign w:val="superscript"/>
        </w:rPr>
        <w:t>-</w:t>
      </w:r>
      <w:r>
        <w:rPr>
          <w:rFonts w:ascii="Verdana" w:hAnsi="Verdana" w:cs="Verdana"/>
          <w:spacing w:val="-6"/>
          <w:w w:val="105"/>
          <w:sz w:val="18"/>
          <w:szCs w:val="18"/>
        </w:rPr>
        <w:t xml:space="preserve"> wordt uitgevoerd blijkt de opbrengst erg </w:t>
      </w:r>
      <w:r>
        <w:rPr>
          <w:rFonts w:ascii="Verdana" w:hAnsi="Verdana" w:cs="Verdana"/>
          <w:spacing w:val="-4"/>
          <w:w w:val="105"/>
          <w:sz w:val="18"/>
          <w:szCs w:val="18"/>
        </w:rPr>
        <w:t>laag, doordat er nevenreacties optreden.</w:t>
      </w:r>
    </w:p>
    <w:p w:rsidR="00000000" w:rsidRDefault="000F6B59">
      <w:pPr>
        <w:numPr>
          <w:ilvl w:val="0"/>
          <w:numId w:val="35"/>
        </w:numPr>
        <w:tabs>
          <w:tab w:val="clear" w:pos="360"/>
          <w:tab w:val="num" w:pos="792"/>
        </w:tabs>
        <w:spacing w:before="216"/>
        <w:rPr>
          <w:rFonts w:ascii="Verdana" w:hAnsi="Verdana" w:cs="Verdana"/>
          <w:spacing w:val="-1"/>
          <w:w w:val="105"/>
          <w:sz w:val="18"/>
          <w:szCs w:val="18"/>
        </w:rPr>
      </w:pPr>
      <w:r>
        <w:rPr>
          <w:rFonts w:ascii="Verdana" w:hAnsi="Verdana" w:cs="Verdana"/>
          <w:spacing w:val="-1"/>
          <w:w w:val="105"/>
          <w:sz w:val="18"/>
          <w:szCs w:val="18"/>
        </w:rPr>
        <w:t>Leg uit welke reactieproducten er te verwachten zijn.</w:t>
      </w:r>
    </w:p>
    <w:p w:rsidR="00000000" w:rsidRDefault="000F6B59">
      <w:pPr>
        <w:numPr>
          <w:ilvl w:val="0"/>
          <w:numId w:val="35"/>
        </w:numPr>
        <w:tabs>
          <w:tab w:val="clear" w:pos="360"/>
          <w:tab w:val="num" w:pos="792"/>
        </w:tabs>
        <w:spacing w:before="72" w:line="280" w:lineRule="auto"/>
        <w:ind w:right="360"/>
        <w:rPr>
          <w:rFonts w:ascii="Verdana" w:hAnsi="Verdana" w:cs="Verdana"/>
          <w:spacing w:val="-5"/>
          <w:w w:val="105"/>
          <w:sz w:val="18"/>
          <w:szCs w:val="18"/>
        </w:rPr>
      </w:pPr>
      <w:r>
        <w:rPr>
          <w:rFonts w:ascii="Verdana" w:hAnsi="Verdana" w:cs="Verdana"/>
          <w:spacing w:val="-9"/>
          <w:w w:val="105"/>
          <w:sz w:val="18"/>
          <w:szCs w:val="18"/>
        </w:rPr>
        <w:t>Geef de structuurformule v</w:t>
      </w:r>
      <w:r>
        <w:rPr>
          <w:rFonts w:ascii="Verdana" w:hAnsi="Verdana" w:cs="Verdana"/>
          <w:spacing w:val="-9"/>
          <w:w w:val="105"/>
          <w:sz w:val="18"/>
          <w:szCs w:val="18"/>
        </w:rPr>
        <w:t xml:space="preserve">an het reactieproduct van de reactie tussen 2 moleculen van </w:t>
      </w:r>
      <w:r>
        <w:rPr>
          <w:rFonts w:ascii="Verdana" w:hAnsi="Verdana" w:cs="Verdana"/>
          <w:spacing w:val="-5"/>
          <w:w w:val="105"/>
          <w:sz w:val="18"/>
          <w:szCs w:val="18"/>
        </w:rPr>
        <w:t>onderstaande ester, in aanwezigheid van de sterke base C</w:t>
      </w:r>
      <w:r>
        <w:rPr>
          <w:rFonts w:ascii="Verdana" w:hAnsi="Verdana" w:cs="Verdana"/>
          <w:spacing w:val="-5"/>
          <w:w w:val="110"/>
          <w:sz w:val="12"/>
          <w:szCs w:val="12"/>
        </w:rPr>
        <w:t>2</w:t>
      </w:r>
      <w:r>
        <w:rPr>
          <w:rFonts w:ascii="Verdana" w:hAnsi="Verdana" w:cs="Verdana"/>
          <w:spacing w:val="-5"/>
          <w:w w:val="105"/>
          <w:sz w:val="18"/>
          <w:szCs w:val="18"/>
        </w:rPr>
        <w:t>H</w:t>
      </w:r>
      <w:r>
        <w:rPr>
          <w:rFonts w:ascii="Verdana" w:hAnsi="Verdana" w:cs="Verdana"/>
          <w:spacing w:val="-5"/>
          <w:w w:val="110"/>
          <w:sz w:val="12"/>
          <w:szCs w:val="12"/>
        </w:rPr>
        <w:t>5</w:t>
      </w:r>
      <w:r>
        <w:rPr>
          <w:rFonts w:ascii="Verdana" w:hAnsi="Verdana" w:cs="Verdana"/>
          <w:spacing w:val="-5"/>
          <w:w w:val="105"/>
          <w:sz w:val="18"/>
          <w:szCs w:val="18"/>
        </w:rPr>
        <w:t>O</w:t>
      </w:r>
      <w:r>
        <w:rPr>
          <w:rFonts w:ascii="Verdana" w:hAnsi="Verdana" w:cs="Verdana"/>
          <w:spacing w:val="-5"/>
          <w:w w:val="110"/>
          <w:sz w:val="18"/>
          <w:szCs w:val="18"/>
          <w:vertAlign w:val="superscript"/>
        </w:rPr>
        <w:t>-</w:t>
      </w:r>
      <w:r>
        <w:rPr>
          <w:rFonts w:ascii="Verdana" w:hAnsi="Verdana" w:cs="Verdana"/>
          <w:spacing w:val="-5"/>
          <w:w w:val="105"/>
          <w:sz w:val="18"/>
          <w:szCs w:val="18"/>
        </w:rPr>
        <w:t>.</w:t>
      </w:r>
    </w:p>
    <w:p w:rsidR="00000000" w:rsidRDefault="00470160">
      <w:pPr>
        <w:spacing w:after="360"/>
        <w:ind w:left="648" w:right="5000"/>
      </w:pPr>
      <w:r>
        <w:rPr>
          <w:noProof/>
        </w:rPr>
        <w:drawing>
          <wp:inline distT="0" distB="0" distL="0" distR="0">
            <wp:extent cx="2152650" cy="628650"/>
            <wp:effectExtent l="19050" t="0" r="0" b="0"/>
            <wp:docPr id="59" name="Afbeelding 59" descr="_Pi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_Pic62"/>
                    <pic:cNvPicPr>
                      <a:picLocks noChangeAspect="1" noChangeArrowheads="1"/>
                    </pic:cNvPicPr>
                  </pic:nvPicPr>
                  <pic:blipFill>
                    <a:blip r:embed="rId45"/>
                    <a:srcRect/>
                    <a:stretch>
                      <a:fillRect/>
                    </a:stretch>
                  </pic:blipFill>
                  <pic:spPr bwMode="auto">
                    <a:xfrm>
                      <a:off x="0" y="0"/>
                      <a:ext cx="2152650" cy="628650"/>
                    </a:xfrm>
                    <a:prstGeom prst="rect">
                      <a:avLst/>
                    </a:prstGeom>
                    <a:noFill/>
                    <a:ln w="9525">
                      <a:noFill/>
                      <a:miter lim="800000"/>
                      <a:headEnd/>
                      <a:tailEnd/>
                    </a:ln>
                  </pic:spPr>
                </pic:pic>
              </a:graphicData>
            </a:graphic>
          </wp:inline>
        </w:drawing>
      </w:r>
    </w:p>
    <w:p w:rsidR="00000000" w:rsidRDefault="000F6B59">
      <w:pPr>
        <w:ind w:left="720"/>
        <w:rPr>
          <w:rFonts w:ascii="Verdana" w:hAnsi="Verdana" w:cs="Verdana"/>
          <w:spacing w:val="-4"/>
          <w:w w:val="105"/>
          <w:sz w:val="18"/>
          <w:szCs w:val="18"/>
        </w:rPr>
      </w:pPr>
      <w:r>
        <w:rPr>
          <w:rFonts w:ascii="Verdana" w:hAnsi="Verdana" w:cs="Verdana"/>
          <w:spacing w:val="-4"/>
          <w:w w:val="105"/>
          <w:sz w:val="18"/>
          <w:szCs w:val="18"/>
        </w:rPr>
        <w:t>Indien de bovenstaande reactie wordt voortgezet ontstaat e</w:t>
      </w:r>
      <w:r>
        <w:rPr>
          <w:rFonts w:ascii="Verdana" w:hAnsi="Verdana" w:cs="Verdana"/>
          <w:spacing w:val="-4"/>
          <w:w w:val="105"/>
          <w:sz w:val="18"/>
          <w:szCs w:val="18"/>
        </w:rPr>
        <w:t>r een macromolecuul.</w:t>
      </w:r>
    </w:p>
    <w:p w:rsidR="00000000" w:rsidRDefault="000F6B59">
      <w:pPr>
        <w:numPr>
          <w:ilvl w:val="0"/>
          <w:numId w:val="35"/>
        </w:numPr>
        <w:tabs>
          <w:tab w:val="clear" w:pos="360"/>
          <w:tab w:val="num" w:pos="792"/>
        </w:tabs>
        <w:spacing w:before="252"/>
        <w:rPr>
          <w:rFonts w:ascii="Verdana" w:hAnsi="Verdana" w:cs="Verdana"/>
          <w:spacing w:val="-2"/>
          <w:w w:val="105"/>
          <w:sz w:val="18"/>
          <w:szCs w:val="18"/>
        </w:rPr>
      </w:pPr>
      <w:r>
        <w:rPr>
          <w:rFonts w:ascii="Verdana" w:hAnsi="Verdana" w:cs="Verdana"/>
          <w:spacing w:val="-2"/>
          <w:w w:val="105"/>
          <w:sz w:val="18"/>
          <w:szCs w:val="18"/>
        </w:rPr>
        <w:t>Leg uit of deze macromoleculaire stof een thermoplast of een thermoharder is.</w:t>
      </w:r>
    </w:p>
    <w:p w:rsidR="00000000" w:rsidRDefault="000F6B59">
      <w:pPr>
        <w:spacing w:before="288" w:after="180" w:line="285" w:lineRule="auto"/>
        <w:ind w:left="720" w:right="216"/>
        <w:rPr>
          <w:rFonts w:ascii="Verdana" w:hAnsi="Verdana" w:cs="Verdana"/>
          <w:spacing w:val="-4"/>
          <w:w w:val="105"/>
          <w:sz w:val="18"/>
          <w:szCs w:val="18"/>
        </w:rPr>
      </w:pPr>
      <w:r>
        <w:rPr>
          <w:rFonts w:ascii="Verdana" w:hAnsi="Verdana" w:cs="Verdana"/>
          <w:spacing w:val="-6"/>
          <w:w w:val="105"/>
          <w:sz w:val="18"/>
          <w:szCs w:val="18"/>
        </w:rPr>
        <w:t xml:space="preserve">Enzymen zijn betrokken bij de aanmaak en afbraak van een scala aan verbindingen in de </w:t>
      </w:r>
      <w:r>
        <w:rPr>
          <w:rFonts w:ascii="Verdana" w:hAnsi="Verdana" w:cs="Verdana"/>
          <w:spacing w:val="-4"/>
          <w:w w:val="105"/>
          <w:sz w:val="18"/>
          <w:szCs w:val="18"/>
        </w:rPr>
        <w:t>cel. De enzymen he</w:t>
      </w:r>
      <w:r>
        <w:rPr>
          <w:rFonts w:ascii="Verdana" w:hAnsi="Verdana" w:cs="Verdana"/>
          <w:spacing w:val="-4"/>
          <w:w w:val="105"/>
          <w:sz w:val="18"/>
          <w:szCs w:val="18"/>
        </w:rPr>
        <w:t xml:space="preserve">bben daar een niet-peptide hulpstof bij nodig, een zogenaamd co- </w:t>
      </w:r>
      <w:r>
        <w:rPr>
          <w:rFonts w:ascii="Verdana" w:hAnsi="Verdana" w:cs="Verdana"/>
          <w:spacing w:val="-3"/>
          <w:w w:val="105"/>
          <w:sz w:val="18"/>
          <w:szCs w:val="18"/>
        </w:rPr>
        <w:t xml:space="preserve">enzym. Een centrale rol wordt gespeeld door acetyl co-enzym-A. Dit is een thio-ester </w:t>
      </w:r>
      <w:r>
        <w:rPr>
          <w:rFonts w:ascii="Verdana" w:hAnsi="Verdana" w:cs="Verdana"/>
          <w:spacing w:val="-7"/>
          <w:w w:val="105"/>
          <w:sz w:val="18"/>
          <w:szCs w:val="18"/>
        </w:rPr>
        <w:t xml:space="preserve">waarbij de enkelvoudig gebonden O is vervangen door een S. Thio-esters geven dezelfde </w:t>
      </w:r>
      <w:r>
        <w:rPr>
          <w:rFonts w:ascii="Verdana" w:hAnsi="Verdana" w:cs="Verdana"/>
          <w:spacing w:val="-4"/>
          <w:w w:val="105"/>
          <w:sz w:val="18"/>
          <w:szCs w:val="18"/>
        </w:rPr>
        <w:t xml:space="preserve">reacties als gewone </w:t>
      </w:r>
      <w:r>
        <w:rPr>
          <w:rFonts w:ascii="Verdana" w:hAnsi="Verdana" w:cs="Verdana"/>
          <w:spacing w:val="-4"/>
          <w:w w:val="105"/>
          <w:sz w:val="18"/>
          <w:szCs w:val="18"/>
        </w:rPr>
        <w:t>esters maar reageren gemakkelijker.</w:t>
      </w:r>
    </w:p>
    <w:p w:rsidR="00000000" w:rsidRDefault="00470160">
      <w:pPr>
        <w:ind w:left="720" w:right="61"/>
      </w:pPr>
      <w:r>
        <w:rPr>
          <w:noProof/>
        </w:rPr>
        <w:drawing>
          <wp:inline distT="0" distB="0" distL="0" distR="0">
            <wp:extent cx="5267325" cy="2266950"/>
            <wp:effectExtent l="19050" t="0" r="9525" b="0"/>
            <wp:docPr id="60" name="Afbeelding 60" descr="_Pi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_Pic63"/>
                    <pic:cNvPicPr>
                      <a:picLocks noChangeAspect="1" noChangeArrowheads="1"/>
                    </pic:cNvPicPr>
                  </pic:nvPicPr>
                  <pic:blipFill>
                    <a:blip r:embed="rId46"/>
                    <a:srcRect/>
                    <a:stretch>
                      <a:fillRect/>
                    </a:stretch>
                  </pic:blipFill>
                  <pic:spPr bwMode="auto">
                    <a:xfrm>
                      <a:off x="0" y="0"/>
                      <a:ext cx="5267325" cy="2266950"/>
                    </a:xfrm>
                    <a:prstGeom prst="rect">
                      <a:avLst/>
                    </a:prstGeom>
                    <a:noFill/>
                    <a:ln w="9525">
                      <a:noFill/>
                      <a:miter lim="800000"/>
                      <a:headEnd/>
                      <a:tailEnd/>
                    </a:ln>
                  </pic:spPr>
                </pic:pic>
              </a:graphicData>
            </a:graphic>
          </wp:inline>
        </w:drawing>
      </w:r>
    </w:p>
    <w:p w:rsidR="00000000" w:rsidRDefault="000F6B59">
      <w:pPr>
        <w:ind w:left="720" w:right="61"/>
        <w:sectPr w:rsidR="00000000">
          <w:pgSz w:w="11918" w:h="16854"/>
          <w:pgMar w:top="1452" w:right="1362" w:bottom="1412" w:left="1416" w:header="708" w:footer="708" w:gutter="0"/>
          <w:cols w:space="708"/>
          <w:noEndnote/>
        </w:sectPr>
      </w:pPr>
    </w:p>
    <w:p w:rsidR="00000000" w:rsidRDefault="000F6B59">
      <w:pPr>
        <w:numPr>
          <w:ilvl w:val="0"/>
          <w:numId w:val="36"/>
        </w:numPr>
        <w:tabs>
          <w:tab w:val="clear" w:pos="432"/>
          <w:tab w:val="num" w:pos="648"/>
        </w:tabs>
        <w:spacing w:line="295" w:lineRule="auto"/>
        <w:ind w:right="576"/>
        <w:rPr>
          <w:rFonts w:ascii="Verdana" w:hAnsi="Verdana" w:cs="Verdana"/>
          <w:color w:val="050506"/>
          <w:w w:val="105"/>
          <w:sz w:val="18"/>
          <w:szCs w:val="18"/>
        </w:rPr>
      </w:pPr>
      <w:r>
        <w:rPr>
          <w:rFonts w:ascii="Verdana" w:hAnsi="Verdana" w:cs="Verdana"/>
          <w:color w:val="050506"/>
          <w:spacing w:val="-10"/>
          <w:w w:val="105"/>
          <w:sz w:val="18"/>
          <w:szCs w:val="18"/>
        </w:rPr>
        <w:lastRenderedPageBreak/>
        <w:t xml:space="preserve">Leg uit of acetyl-CoA zich in hydrofobe membranen zal ophopen of juist in het waterige </w:t>
      </w:r>
      <w:r>
        <w:rPr>
          <w:rFonts w:ascii="Verdana" w:hAnsi="Verdana" w:cs="Verdana"/>
          <w:color w:val="050506"/>
          <w:w w:val="105"/>
          <w:sz w:val="18"/>
          <w:szCs w:val="18"/>
        </w:rPr>
        <w:t>cytoplasma.</w:t>
      </w:r>
    </w:p>
    <w:p w:rsidR="00000000" w:rsidRDefault="000F6B59">
      <w:pPr>
        <w:numPr>
          <w:ilvl w:val="0"/>
          <w:numId w:val="36"/>
        </w:numPr>
        <w:tabs>
          <w:tab w:val="clear" w:pos="432"/>
          <w:tab w:val="num" w:pos="648"/>
        </w:tabs>
        <w:spacing w:line="280" w:lineRule="auto"/>
        <w:ind w:right="288"/>
        <w:rPr>
          <w:rFonts w:ascii="Verdana" w:hAnsi="Verdana" w:cs="Verdana"/>
          <w:color w:val="050506"/>
          <w:spacing w:val="-5"/>
          <w:w w:val="105"/>
          <w:sz w:val="18"/>
          <w:szCs w:val="18"/>
        </w:rPr>
      </w:pPr>
      <w:r>
        <w:rPr>
          <w:rFonts w:ascii="Verdana" w:hAnsi="Verdana" w:cs="Verdana"/>
          <w:color w:val="050506"/>
          <w:spacing w:val="-9"/>
          <w:w w:val="105"/>
          <w:sz w:val="18"/>
          <w:szCs w:val="18"/>
        </w:rPr>
        <w:t>Geef de structuurformu</w:t>
      </w:r>
      <w:r>
        <w:rPr>
          <w:rFonts w:ascii="Verdana" w:hAnsi="Verdana" w:cs="Verdana"/>
          <w:color w:val="050506"/>
          <w:spacing w:val="-9"/>
          <w:w w:val="105"/>
          <w:sz w:val="18"/>
          <w:szCs w:val="18"/>
        </w:rPr>
        <w:t xml:space="preserve">le van de twee verbindingen met elk 1 N-atoom die ontstaan bij de </w:t>
      </w:r>
      <w:r>
        <w:rPr>
          <w:rFonts w:ascii="Verdana" w:hAnsi="Verdana" w:cs="Verdana"/>
          <w:color w:val="050506"/>
          <w:spacing w:val="-5"/>
          <w:w w:val="105"/>
          <w:sz w:val="18"/>
          <w:szCs w:val="18"/>
        </w:rPr>
        <w:t>volledige hydrolyse van acetyl-CoA.</w:t>
      </w:r>
    </w:p>
    <w:p w:rsidR="00000000" w:rsidRDefault="000F6B59">
      <w:pPr>
        <w:spacing w:before="216" w:line="295" w:lineRule="auto"/>
        <w:ind w:left="504" w:right="792"/>
        <w:rPr>
          <w:rFonts w:ascii="Verdana" w:hAnsi="Verdana" w:cs="Verdana"/>
          <w:color w:val="050506"/>
          <w:spacing w:val="-4"/>
          <w:w w:val="105"/>
          <w:sz w:val="18"/>
          <w:szCs w:val="18"/>
        </w:rPr>
      </w:pPr>
      <w:r>
        <w:rPr>
          <w:rFonts w:ascii="Verdana" w:hAnsi="Verdana" w:cs="Verdana"/>
          <w:color w:val="050506"/>
          <w:spacing w:val="-6"/>
          <w:w w:val="105"/>
          <w:sz w:val="18"/>
          <w:szCs w:val="18"/>
        </w:rPr>
        <w:t>Vereenvoudigd komt de synthese van een vetzuur er op neer dat twee acetyl-CoA</w:t>
      </w:r>
      <w:r>
        <w:rPr>
          <w:rFonts w:ascii="Verdana" w:hAnsi="Verdana" w:cs="Verdana"/>
          <w:color w:val="050506"/>
          <w:spacing w:val="-6"/>
          <w:w w:val="105"/>
          <w:sz w:val="18"/>
          <w:szCs w:val="18"/>
        </w:rPr>
        <w:softHyphen/>
      </w:r>
      <w:r>
        <w:rPr>
          <w:rFonts w:ascii="Verdana" w:hAnsi="Verdana" w:cs="Verdana"/>
          <w:color w:val="050506"/>
          <w:spacing w:val="-4"/>
          <w:w w:val="105"/>
          <w:sz w:val="18"/>
          <w:szCs w:val="18"/>
        </w:rPr>
        <w:t xml:space="preserve">moleculen met elkaar reageren. </w:t>
      </w:r>
      <w:r>
        <w:rPr>
          <w:rFonts w:ascii="Verdana" w:hAnsi="Verdana" w:cs="Verdana"/>
          <w:color w:val="050506"/>
          <w:spacing w:val="-4"/>
          <w:w w:val="105"/>
          <w:sz w:val="18"/>
          <w:szCs w:val="18"/>
        </w:rPr>
        <w:t>De ketongroep die hierbij ontstaat wordt vervolgens</w:t>
      </w:r>
    </w:p>
    <w:p w:rsidR="00000000" w:rsidRDefault="000F6B59">
      <w:pPr>
        <w:spacing w:line="280" w:lineRule="auto"/>
        <w:ind w:left="504" w:right="432"/>
        <w:rPr>
          <w:rFonts w:ascii="Verdana" w:hAnsi="Verdana" w:cs="Verdana"/>
          <w:color w:val="050506"/>
          <w:spacing w:val="-4"/>
          <w:w w:val="105"/>
          <w:sz w:val="18"/>
          <w:szCs w:val="18"/>
        </w:rPr>
      </w:pPr>
      <w:r>
        <w:rPr>
          <w:rFonts w:ascii="Verdana" w:hAnsi="Verdana" w:cs="Verdana"/>
          <w:color w:val="050506"/>
          <w:spacing w:val="-7"/>
          <w:w w:val="105"/>
          <w:sz w:val="18"/>
          <w:szCs w:val="18"/>
        </w:rPr>
        <w:t>omgezet in CH</w:t>
      </w:r>
      <w:r>
        <w:rPr>
          <w:rFonts w:ascii="Verdana" w:hAnsi="Verdana" w:cs="Verdana"/>
          <w:color w:val="050506"/>
          <w:spacing w:val="-7"/>
          <w:w w:val="110"/>
          <w:sz w:val="12"/>
          <w:szCs w:val="12"/>
        </w:rPr>
        <w:t>2</w:t>
      </w:r>
      <w:r>
        <w:rPr>
          <w:rFonts w:ascii="Verdana" w:hAnsi="Verdana" w:cs="Verdana"/>
          <w:color w:val="050506"/>
          <w:spacing w:val="-7"/>
          <w:w w:val="105"/>
          <w:sz w:val="18"/>
          <w:szCs w:val="18"/>
        </w:rPr>
        <w:t xml:space="preserve"> (gereduceerd). Dit proces wordt een aantal malen herhaald waarna door </w:t>
      </w:r>
      <w:r>
        <w:rPr>
          <w:rFonts w:ascii="Verdana" w:hAnsi="Verdana" w:cs="Verdana"/>
          <w:color w:val="050506"/>
          <w:spacing w:val="-4"/>
          <w:w w:val="105"/>
          <w:sz w:val="18"/>
          <w:szCs w:val="18"/>
        </w:rPr>
        <w:t>middel van hydrolyse een vetzuur ontstaat.</w:t>
      </w:r>
    </w:p>
    <w:p w:rsidR="00000000" w:rsidRDefault="000F6B59">
      <w:pPr>
        <w:spacing w:before="252"/>
        <w:ind w:left="504"/>
        <w:rPr>
          <w:rFonts w:ascii="Verdana" w:hAnsi="Verdana" w:cs="Verdana"/>
          <w:color w:val="050506"/>
          <w:spacing w:val="-4"/>
          <w:w w:val="105"/>
          <w:sz w:val="18"/>
          <w:szCs w:val="18"/>
        </w:rPr>
      </w:pPr>
      <w:r>
        <w:rPr>
          <w:rFonts w:ascii="Verdana" w:hAnsi="Verdana" w:cs="Verdana"/>
          <w:color w:val="050506"/>
          <w:spacing w:val="-4"/>
          <w:w w:val="105"/>
          <w:sz w:val="18"/>
          <w:szCs w:val="18"/>
        </w:rPr>
        <w:t>De structuurformule van een vetzuur kan als volgt worden weergegeven:</w:t>
      </w:r>
    </w:p>
    <w:p w:rsidR="00000000" w:rsidRDefault="00470160">
      <w:pPr>
        <w:spacing w:after="360"/>
        <w:ind w:left="504" w:right="6713"/>
      </w:pPr>
      <w:r>
        <w:rPr>
          <w:noProof/>
        </w:rPr>
        <w:drawing>
          <wp:inline distT="0" distB="0" distL="0" distR="0">
            <wp:extent cx="1171575" cy="762000"/>
            <wp:effectExtent l="19050" t="0" r="9525" b="0"/>
            <wp:docPr id="61" name="Afbeelding 61" descr="_Pi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_Pic64"/>
                    <pic:cNvPicPr>
                      <a:picLocks noChangeAspect="1" noChangeArrowheads="1"/>
                    </pic:cNvPicPr>
                  </pic:nvPicPr>
                  <pic:blipFill>
                    <a:blip r:embed="rId47"/>
                    <a:srcRect/>
                    <a:stretch>
                      <a:fillRect/>
                    </a:stretch>
                  </pic:blipFill>
                  <pic:spPr bwMode="auto">
                    <a:xfrm>
                      <a:off x="0" y="0"/>
                      <a:ext cx="1171575" cy="762000"/>
                    </a:xfrm>
                    <a:prstGeom prst="rect">
                      <a:avLst/>
                    </a:prstGeom>
                    <a:noFill/>
                    <a:ln w="9525">
                      <a:noFill/>
                      <a:miter lim="800000"/>
                      <a:headEnd/>
                      <a:tailEnd/>
                    </a:ln>
                  </pic:spPr>
                </pic:pic>
              </a:graphicData>
            </a:graphic>
          </wp:inline>
        </w:drawing>
      </w:r>
    </w:p>
    <w:p w:rsidR="00000000" w:rsidRDefault="000F6B59">
      <w:pPr>
        <w:numPr>
          <w:ilvl w:val="0"/>
          <w:numId w:val="37"/>
        </w:numPr>
        <w:tabs>
          <w:tab w:val="clear" w:pos="432"/>
          <w:tab w:val="num" w:pos="648"/>
        </w:tabs>
        <w:spacing w:line="280" w:lineRule="auto"/>
        <w:ind w:right="144"/>
        <w:rPr>
          <w:rFonts w:ascii="Verdana" w:hAnsi="Verdana" w:cs="Verdana"/>
          <w:color w:val="050506"/>
          <w:w w:val="105"/>
          <w:sz w:val="18"/>
          <w:szCs w:val="18"/>
        </w:rPr>
      </w:pPr>
      <w:r>
        <w:rPr>
          <w:rFonts w:ascii="Verdana" w:hAnsi="Verdana" w:cs="Verdana"/>
          <w:color w:val="050506"/>
          <w:spacing w:val="-9"/>
          <w:w w:val="105"/>
          <w:sz w:val="18"/>
          <w:szCs w:val="18"/>
        </w:rPr>
        <w:t xml:space="preserve">Aan welke conditie moet n voldoen als het vetzuur door middel van deze biosynthese wordt </w:t>
      </w:r>
      <w:r>
        <w:rPr>
          <w:rFonts w:ascii="Verdana" w:hAnsi="Verdana" w:cs="Verdana"/>
          <w:color w:val="050506"/>
          <w:w w:val="105"/>
          <w:sz w:val="18"/>
          <w:szCs w:val="18"/>
        </w:rPr>
        <w:t>aangemaakt?</w:t>
      </w:r>
    </w:p>
    <w:p w:rsidR="00000000" w:rsidRDefault="000F6B59">
      <w:pPr>
        <w:widowControl/>
        <w:kinsoku/>
        <w:autoSpaceDE w:val="0"/>
        <w:autoSpaceDN w:val="0"/>
        <w:adjustRightInd w:val="0"/>
        <w:sectPr w:rsidR="00000000">
          <w:pgSz w:w="11918" w:h="16854"/>
          <w:pgMar w:top="1492" w:right="1413" w:bottom="9859" w:left="1365" w:header="708" w:footer="708" w:gutter="0"/>
          <w:cols w:space="708"/>
          <w:noEndnote/>
        </w:sectPr>
      </w:pPr>
    </w:p>
    <w:p w:rsidR="00000000" w:rsidRDefault="000F6B59">
      <w:pPr>
        <w:ind w:left="72"/>
        <w:rPr>
          <w:rFonts w:ascii="Verdana" w:hAnsi="Verdana" w:cs="Verdana"/>
          <w:b/>
          <w:bCs/>
          <w:color w:val="003366"/>
          <w:spacing w:val="-6"/>
          <w:w w:val="105"/>
        </w:rPr>
      </w:pPr>
      <w:r>
        <w:rPr>
          <w:rFonts w:ascii="Verdana" w:hAnsi="Verdana" w:cs="Verdana"/>
          <w:b/>
          <w:bCs/>
          <w:color w:val="003366"/>
          <w:spacing w:val="-6"/>
          <w:w w:val="105"/>
        </w:rPr>
        <w:lastRenderedPageBreak/>
        <w:t>Uitwerkingen van mei</w:t>
      </w:r>
    </w:p>
    <w:p w:rsidR="00000000" w:rsidRDefault="000F6B59">
      <w:pPr>
        <w:numPr>
          <w:ilvl w:val="0"/>
          <w:numId w:val="38"/>
        </w:numPr>
        <w:tabs>
          <w:tab w:val="clear" w:pos="360"/>
          <w:tab w:val="num" w:pos="864"/>
        </w:tabs>
        <w:spacing w:before="288" w:line="285" w:lineRule="auto"/>
        <w:ind w:right="216"/>
        <w:rPr>
          <w:rFonts w:ascii="Verdana" w:hAnsi="Verdana" w:cs="Verdana"/>
          <w:spacing w:val="-4"/>
          <w:w w:val="105"/>
          <w:sz w:val="18"/>
          <w:szCs w:val="18"/>
        </w:rPr>
      </w:pPr>
      <w:r>
        <w:rPr>
          <w:rFonts w:ascii="Verdana" w:hAnsi="Verdana" w:cs="Verdana"/>
          <w:spacing w:val="-8"/>
          <w:w w:val="105"/>
          <w:sz w:val="18"/>
          <w:szCs w:val="18"/>
        </w:rPr>
        <w:t>Er zal hydrolyse van de ester plaatsv</w:t>
      </w:r>
      <w:r>
        <w:rPr>
          <w:rFonts w:ascii="Verdana" w:hAnsi="Verdana" w:cs="Verdana"/>
          <w:spacing w:val="-8"/>
          <w:w w:val="105"/>
          <w:sz w:val="18"/>
          <w:szCs w:val="18"/>
        </w:rPr>
        <w:t xml:space="preserve">inden. Hierbij zullen een carbonzuur en een alcohol </w:t>
      </w:r>
      <w:r>
        <w:rPr>
          <w:rFonts w:ascii="Verdana" w:hAnsi="Verdana" w:cs="Verdana"/>
          <w:spacing w:val="-4"/>
          <w:w w:val="105"/>
          <w:sz w:val="18"/>
          <w:szCs w:val="18"/>
        </w:rPr>
        <w:t>gevormd worden.</w:t>
      </w:r>
    </w:p>
    <w:p w:rsidR="00000000" w:rsidRDefault="000F6B59">
      <w:pPr>
        <w:numPr>
          <w:ilvl w:val="0"/>
          <w:numId w:val="39"/>
        </w:numPr>
        <w:tabs>
          <w:tab w:val="clear" w:pos="216"/>
          <w:tab w:val="num" w:pos="720"/>
        </w:tabs>
        <w:spacing w:before="36" w:line="194" w:lineRule="auto"/>
        <w:rPr>
          <w:rFonts w:ascii="Verdana" w:hAnsi="Verdana" w:cs="Verdana"/>
          <w:w w:val="105"/>
          <w:sz w:val="18"/>
          <w:szCs w:val="18"/>
        </w:rPr>
      </w:pPr>
    </w:p>
    <w:p w:rsidR="00000000" w:rsidRDefault="00470160">
      <w:pPr>
        <w:spacing w:after="360"/>
        <w:ind w:left="792" w:right="4877"/>
      </w:pPr>
      <w:r>
        <w:rPr>
          <w:noProof/>
        </w:rPr>
        <w:drawing>
          <wp:inline distT="0" distB="0" distL="0" distR="0">
            <wp:extent cx="2152650" cy="1924050"/>
            <wp:effectExtent l="19050" t="0" r="0" b="0"/>
            <wp:docPr id="62" name="Afbeelding 62" descr="_Pi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_Pic65"/>
                    <pic:cNvPicPr>
                      <a:picLocks noChangeAspect="1" noChangeArrowheads="1"/>
                    </pic:cNvPicPr>
                  </pic:nvPicPr>
                  <pic:blipFill>
                    <a:blip r:embed="rId48"/>
                    <a:srcRect/>
                    <a:stretch>
                      <a:fillRect/>
                    </a:stretch>
                  </pic:blipFill>
                  <pic:spPr bwMode="auto">
                    <a:xfrm>
                      <a:off x="0" y="0"/>
                      <a:ext cx="2152650" cy="1924050"/>
                    </a:xfrm>
                    <a:prstGeom prst="rect">
                      <a:avLst/>
                    </a:prstGeom>
                    <a:noFill/>
                    <a:ln w="9525">
                      <a:noFill/>
                      <a:miter lim="800000"/>
                      <a:headEnd/>
                      <a:tailEnd/>
                    </a:ln>
                  </pic:spPr>
                </pic:pic>
              </a:graphicData>
            </a:graphic>
          </wp:inline>
        </w:drawing>
      </w:r>
    </w:p>
    <w:p w:rsidR="00000000" w:rsidRDefault="000F6B59">
      <w:pPr>
        <w:numPr>
          <w:ilvl w:val="0"/>
          <w:numId w:val="40"/>
        </w:numPr>
        <w:tabs>
          <w:tab w:val="clear" w:pos="432"/>
          <w:tab w:val="num" w:pos="936"/>
        </w:tabs>
        <w:spacing w:line="280" w:lineRule="auto"/>
        <w:ind w:right="216"/>
        <w:rPr>
          <w:rFonts w:ascii="Verdana" w:hAnsi="Verdana" w:cs="Verdana"/>
          <w:spacing w:val="-6"/>
          <w:w w:val="105"/>
          <w:sz w:val="18"/>
          <w:szCs w:val="18"/>
        </w:rPr>
      </w:pPr>
      <w:r>
        <w:rPr>
          <w:rFonts w:ascii="Verdana" w:hAnsi="Verdana" w:cs="Verdana"/>
          <w:spacing w:val="-7"/>
          <w:w w:val="105"/>
          <w:sz w:val="18"/>
          <w:szCs w:val="18"/>
        </w:rPr>
        <w:t xml:space="preserve">Er ontstaat een vertakt netwerk van met elkaar verbonden monomeren. Er ontstaat dus </w:t>
      </w:r>
      <w:r>
        <w:rPr>
          <w:rFonts w:ascii="Verdana" w:hAnsi="Verdana" w:cs="Verdana"/>
          <w:spacing w:val="-6"/>
          <w:w w:val="105"/>
          <w:sz w:val="18"/>
          <w:szCs w:val="18"/>
        </w:rPr>
        <w:t>een thermoharder.</w:t>
      </w:r>
    </w:p>
    <w:p w:rsidR="00000000" w:rsidRDefault="000F6B59">
      <w:pPr>
        <w:numPr>
          <w:ilvl w:val="0"/>
          <w:numId w:val="40"/>
        </w:numPr>
        <w:tabs>
          <w:tab w:val="clear" w:pos="432"/>
          <w:tab w:val="num" w:pos="936"/>
        </w:tabs>
        <w:spacing w:before="72"/>
        <w:ind w:left="864" w:hanging="360"/>
        <w:rPr>
          <w:rFonts w:ascii="Verdana" w:hAnsi="Verdana" w:cs="Verdana"/>
          <w:spacing w:val="-4"/>
          <w:w w:val="105"/>
          <w:sz w:val="18"/>
          <w:szCs w:val="18"/>
        </w:rPr>
      </w:pPr>
      <w:r>
        <w:rPr>
          <w:rFonts w:ascii="Verdana" w:hAnsi="Verdana" w:cs="Verdana"/>
          <w:spacing w:val="-4"/>
          <w:w w:val="105"/>
          <w:sz w:val="18"/>
          <w:szCs w:val="18"/>
        </w:rPr>
        <w:t>Uit de structuurformule blijkt duidelijk dat acetyl-CoA een ionaire stof is en dus hydrofiel.</w:t>
      </w:r>
    </w:p>
    <w:p w:rsidR="00000000" w:rsidRDefault="000F6B59">
      <w:pPr>
        <w:numPr>
          <w:ilvl w:val="0"/>
          <w:numId w:val="41"/>
        </w:numPr>
        <w:tabs>
          <w:tab w:val="clear" w:pos="144"/>
          <w:tab w:val="num" w:pos="648"/>
        </w:tabs>
        <w:spacing w:before="36"/>
        <w:rPr>
          <w:rFonts w:ascii="Arial" w:hAnsi="Arial" w:cs="Arial"/>
          <w:sz w:val="18"/>
          <w:szCs w:val="18"/>
        </w:rPr>
      </w:pPr>
    </w:p>
    <w:p w:rsidR="00000000" w:rsidRDefault="00470160">
      <w:pPr>
        <w:spacing w:after="360"/>
        <w:ind w:left="792" w:right="3845"/>
      </w:pPr>
      <w:r>
        <w:rPr>
          <w:noProof/>
        </w:rPr>
        <w:drawing>
          <wp:inline distT="0" distB="0" distL="0" distR="0">
            <wp:extent cx="2800350" cy="628650"/>
            <wp:effectExtent l="19050" t="0" r="0" b="0"/>
            <wp:docPr id="63" name="Afbeelding 63" descr="_Pic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_Pic66"/>
                    <pic:cNvPicPr>
                      <a:picLocks noChangeAspect="1" noChangeArrowheads="1"/>
                    </pic:cNvPicPr>
                  </pic:nvPicPr>
                  <pic:blipFill>
                    <a:blip r:embed="rId49"/>
                    <a:srcRect/>
                    <a:stretch>
                      <a:fillRect/>
                    </a:stretch>
                  </pic:blipFill>
                  <pic:spPr bwMode="auto">
                    <a:xfrm>
                      <a:off x="0" y="0"/>
                      <a:ext cx="2800350" cy="628650"/>
                    </a:xfrm>
                    <a:prstGeom prst="rect">
                      <a:avLst/>
                    </a:prstGeom>
                    <a:noFill/>
                    <a:ln w="9525">
                      <a:noFill/>
                      <a:miter lim="800000"/>
                      <a:headEnd/>
                      <a:tailEnd/>
                    </a:ln>
                  </pic:spPr>
                </pic:pic>
              </a:graphicData>
            </a:graphic>
          </wp:inline>
        </w:drawing>
      </w:r>
    </w:p>
    <w:p w:rsidR="00000000" w:rsidRDefault="000F6B59">
      <w:pPr>
        <w:numPr>
          <w:ilvl w:val="0"/>
          <w:numId w:val="42"/>
        </w:numPr>
        <w:tabs>
          <w:tab w:val="clear" w:pos="432"/>
          <w:tab w:val="num" w:pos="936"/>
        </w:tabs>
        <w:spacing w:line="280" w:lineRule="auto"/>
        <w:ind w:right="216"/>
        <w:rPr>
          <w:rFonts w:ascii="Verdana" w:hAnsi="Verdana" w:cs="Verdana"/>
          <w:w w:val="105"/>
          <w:sz w:val="18"/>
          <w:szCs w:val="18"/>
        </w:rPr>
      </w:pPr>
      <w:r>
        <w:rPr>
          <w:rFonts w:ascii="Verdana" w:hAnsi="Verdana" w:cs="Verdana"/>
          <w:spacing w:val="-7"/>
          <w:w w:val="105"/>
          <w:sz w:val="18"/>
          <w:szCs w:val="18"/>
        </w:rPr>
        <w:t>Per stap worden 2 C-atomen aan de keten toegevoegd, dus n moet een veelvoud va</w:t>
      </w:r>
      <w:r>
        <w:rPr>
          <w:rFonts w:ascii="Verdana" w:hAnsi="Verdana" w:cs="Verdana"/>
          <w:spacing w:val="-7"/>
          <w:w w:val="105"/>
          <w:sz w:val="18"/>
          <w:szCs w:val="18"/>
        </w:rPr>
        <w:t xml:space="preserve">n 2 </w:t>
      </w:r>
      <w:r>
        <w:rPr>
          <w:rFonts w:ascii="Verdana" w:hAnsi="Verdana" w:cs="Verdana"/>
          <w:w w:val="105"/>
          <w:sz w:val="18"/>
          <w:szCs w:val="18"/>
        </w:rPr>
        <w:t>zijn.</w:t>
      </w:r>
    </w:p>
    <w:p w:rsidR="00000000" w:rsidRDefault="000F6B59">
      <w:pPr>
        <w:widowControl/>
        <w:kinsoku/>
        <w:autoSpaceDE w:val="0"/>
        <w:autoSpaceDN w:val="0"/>
        <w:adjustRightInd w:val="0"/>
        <w:sectPr w:rsidR="00000000">
          <w:pgSz w:w="11918" w:h="16854"/>
          <w:pgMar w:top="1452" w:right="1499" w:bottom="6999" w:left="1279" w:header="708" w:footer="708" w:gutter="0"/>
          <w:cols w:space="708"/>
          <w:noEndnote/>
        </w:sectPr>
      </w:pPr>
    </w:p>
    <w:p w:rsidR="00000000" w:rsidRDefault="000F6B59">
      <w:pPr>
        <w:ind w:left="72"/>
        <w:rPr>
          <w:rFonts w:ascii="Verdana" w:hAnsi="Verdana" w:cs="Verdana"/>
          <w:b/>
          <w:bCs/>
          <w:color w:val="003366"/>
          <w:spacing w:val="-6"/>
          <w:w w:val="105"/>
        </w:rPr>
      </w:pPr>
      <w:r>
        <w:rPr>
          <w:noProof/>
        </w:rPr>
        <w:lastRenderedPageBreak/>
        <w:pict>
          <v:shape id="_x0000_s1047" type="#_x0000_t202" style="position:absolute;left:0;text-align:left;margin-left:71.7pt;margin-top:347.9pt;width:454pt;height:193.65pt;z-index:251679744;mso-wrap-edited:f;mso-wrap-distance-left:0;mso-wrap-distance-right:0;mso-position-horizontal-relative:page;mso-position-vertical-relative:page" wrapcoords="-62 0 -62 21600 21662 21600 21662 0 -62 0" o:allowincell="f" stroked="f">
            <v:fill opacity="0"/>
            <v:textbox inset="0,0,0,0">
              <w:txbxContent>
                <w:p w:rsidR="00000000" w:rsidRDefault="00470160">
                  <w:pPr>
                    <w:spacing w:after="216"/>
                    <w:ind w:left="49" w:right="3818"/>
                  </w:pPr>
                  <w:r>
                    <w:rPr>
                      <w:noProof/>
                    </w:rPr>
                    <w:drawing>
                      <wp:inline distT="0" distB="0" distL="0" distR="0">
                        <wp:extent cx="3314700" cy="2314575"/>
                        <wp:effectExtent l="19050" t="0" r="0" b="0"/>
                        <wp:docPr id="65" name="Afbeelding 65" descr="_Pi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_Pic68"/>
                                <pic:cNvPicPr>
                                  <a:picLocks noChangeAspect="1" noChangeArrowheads="1"/>
                                </pic:cNvPicPr>
                              </pic:nvPicPr>
                              <pic:blipFill>
                                <a:blip r:embed="rId50"/>
                                <a:srcRect/>
                                <a:stretch>
                                  <a:fillRect/>
                                </a:stretch>
                              </pic:blipFill>
                              <pic:spPr bwMode="auto">
                                <a:xfrm>
                                  <a:off x="0" y="0"/>
                                  <a:ext cx="3314700" cy="2314575"/>
                                </a:xfrm>
                                <a:prstGeom prst="rect">
                                  <a:avLst/>
                                </a:prstGeom>
                                <a:noFill/>
                                <a:ln w="9525">
                                  <a:noFill/>
                                  <a:miter lim="800000"/>
                                  <a:headEnd/>
                                  <a:tailEnd/>
                                </a:ln>
                              </pic:spPr>
                            </pic:pic>
                          </a:graphicData>
                        </a:graphic>
                      </wp:inline>
                    </w:drawing>
                  </w:r>
                </w:p>
              </w:txbxContent>
            </v:textbox>
            <w10:wrap type="square" anchorx="page" anchory="page"/>
          </v:shape>
        </w:pict>
      </w:r>
      <w:r>
        <w:rPr>
          <w:rFonts w:ascii="Verdana" w:hAnsi="Verdana" w:cs="Verdana"/>
          <w:b/>
          <w:bCs/>
          <w:color w:val="003366"/>
          <w:spacing w:val="-6"/>
          <w:w w:val="105"/>
        </w:rPr>
        <w:t>Opgave van Juni: Drinkwater?</w:t>
      </w:r>
    </w:p>
    <w:p w:rsidR="00000000" w:rsidRDefault="000F6B59">
      <w:pPr>
        <w:spacing w:before="288" w:line="288" w:lineRule="auto"/>
        <w:ind w:left="72" w:right="144"/>
        <w:rPr>
          <w:rFonts w:ascii="Verdana" w:hAnsi="Verdana" w:cs="Verdana"/>
          <w:spacing w:val="-4"/>
          <w:w w:val="105"/>
          <w:sz w:val="18"/>
          <w:szCs w:val="18"/>
        </w:rPr>
      </w:pPr>
      <w:r>
        <w:rPr>
          <w:rFonts w:ascii="Verdana" w:hAnsi="Verdana" w:cs="Verdana"/>
          <w:spacing w:val="-4"/>
          <w:w w:val="105"/>
          <w:sz w:val="18"/>
          <w:szCs w:val="18"/>
        </w:rPr>
        <w:t xml:space="preserve">Als chemisch-analytisch expert van de VN ben je uitgezonden naar Afrika om een mogelijke </w:t>
      </w:r>
      <w:r>
        <w:rPr>
          <w:rFonts w:ascii="Verdana" w:hAnsi="Verdana" w:cs="Verdana"/>
          <w:spacing w:val="-3"/>
          <w:w w:val="105"/>
          <w:sz w:val="18"/>
          <w:szCs w:val="18"/>
        </w:rPr>
        <w:t>milieuramp te onderzoeken. Pl</w:t>
      </w:r>
      <w:r>
        <w:rPr>
          <w:rFonts w:ascii="Verdana" w:hAnsi="Verdana" w:cs="Verdana"/>
          <w:spacing w:val="-3"/>
          <w:w w:val="105"/>
          <w:sz w:val="18"/>
          <w:szCs w:val="18"/>
        </w:rPr>
        <w:t xml:space="preserve">aatselijk wordt illegaal op grote schaal met het biologisch zeer </w:t>
      </w:r>
      <w:r>
        <w:rPr>
          <w:rFonts w:ascii="Verdana" w:hAnsi="Verdana" w:cs="Verdana"/>
          <w:spacing w:val="-5"/>
          <w:w w:val="105"/>
          <w:sz w:val="18"/>
          <w:szCs w:val="18"/>
        </w:rPr>
        <w:t xml:space="preserve">moeilijk afbreekbare DDT gespoten. De Njoko, een zijrivier van de Zambesi, zou op deze manier </w:t>
      </w:r>
      <w:r>
        <w:rPr>
          <w:rFonts w:ascii="Verdana" w:hAnsi="Verdana" w:cs="Verdana"/>
          <w:spacing w:val="-4"/>
          <w:w w:val="105"/>
          <w:sz w:val="18"/>
          <w:szCs w:val="18"/>
        </w:rPr>
        <w:t>sterk verontreinigd zijn. Verschillende dorpen gebruiken het water van deze rivier als drinkwater</w:t>
      </w:r>
      <w:r>
        <w:rPr>
          <w:rFonts w:ascii="Verdana" w:hAnsi="Verdana" w:cs="Verdana"/>
          <w:spacing w:val="-4"/>
          <w:w w:val="105"/>
          <w:sz w:val="18"/>
          <w:szCs w:val="18"/>
        </w:rPr>
        <w:t>.</w:t>
      </w:r>
    </w:p>
    <w:p w:rsidR="00000000" w:rsidRDefault="000F6B59">
      <w:pPr>
        <w:spacing w:before="288"/>
        <w:ind w:left="72"/>
        <w:rPr>
          <w:rFonts w:ascii="Verdana" w:hAnsi="Verdana" w:cs="Verdana"/>
          <w:spacing w:val="-4"/>
          <w:w w:val="105"/>
          <w:sz w:val="18"/>
          <w:szCs w:val="18"/>
        </w:rPr>
      </w:pPr>
      <w:r>
        <w:rPr>
          <w:rFonts w:ascii="Verdana" w:hAnsi="Verdana" w:cs="Verdana"/>
          <w:spacing w:val="-4"/>
          <w:w w:val="105"/>
          <w:sz w:val="18"/>
          <w:szCs w:val="18"/>
        </w:rPr>
        <w:t>Je verzamelt enkele watermonsters en analyseert deze als volgt:</w:t>
      </w:r>
    </w:p>
    <w:p w:rsidR="00000000" w:rsidRDefault="000F6B59">
      <w:pPr>
        <w:spacing w:before="288" w:after="144" w:line="285" w:lineRule="auto"/>
        <w:ind w:left="72" w:right="72"/>
        <w:rPr>
          <w:rFonts w:ascii="Verdana" w:hAnsi="Verdana" w:cs="Verdana"/>
          <w:spacing w:val="-5"/>
          <w:w w:val="105"/>
          <w:sz w:val="18"/>
          <w:szCs w:val="18"/>
        </w:rPr>
      </w:pPr>
      <w:r>
        <w:rPr>
          <w:rFonts w:ascii="Verdana" w:hAnsi="Verdana" w:cs="Verdana"/>
          <w:spacing w:val="-4"/>
          <w:w w:val="105"/>
          <w:sz w:val="18"/>
          <w:szCs w:val="18"/>
        </w:rPr>
        <w:t xml:space="preserve">aan 500 mL rivierwater in een 1,000 L maatkolf voeg je 1,00 mL van een oplossing van 5,26 mg DDD in 100,0 mL methanol toe en vult dat aan met rivierwater tot 1,000 L. DDD is een sterk op </w:t>
      </w:r>
      <w:r>
        <w:rPr>
          <w:rFonts w:ascii="Verdana" w:hAnsi="Verdana" w:cs="Verdana"/>
          <w:spacing w:val="-5"/>
          <w:w w:val="105"/>
          <w:sz w:val="18"/>
          <w:szCs w:val="18"/>
        </w:rPr>
        <w:t>DDT</w:t>
      </w:r>
      <w:r>
        <w:rPr>
          <w:rFonts w:ascii="Verdana" w:hAnsi="Verdana" w:cs="Verdana"/>
          <w:spacing w:val="-5"/>
          <w:w w:val="105"/>
          <w:sz w:val="18"/>
          <w:szCs w:val="18"/>
        </w:rPr>
        <w:t xml:space="preserve"> gelijkende stof die zich vergelijkbaar gedraagt tijdens de zuivering. Met behulp van deze stof </w:t>
      </w:r>
      <w:r>
        <w:rPr>
          <w:rFonts w:ascii="Verdana" w:hAnsi="Verdana" w:cs="Verdana"/>
          <w:spacing w:val="-3"/>
          <w:w w:val="105"/>
          <w:sz w:val="18"/>
          <w:szCs w:val="18"/>
        </w:rPr>
        <w:t>kan de efficiëntie van de zuivering worden bepaald. Je neemt 500 mL uit de maatkolf en mengt deze met 500 mg hydrofoob adsorptiemiddel. Na filtratie wordt het r</w:t>
      </w:r>
      <w:r>
        <w:rPr>
          <w:rFonts w:ascii="Verdana" w:hAnsi="Verdana" w:cs="Verdana"/>
          <w:spacing w:val="-3"/>
          <w:w w:val="105"/>
          <w:sz w:val="18"/>
          <w:szCs w:val="18"/>
        </w:rPr>
        <w:t xml:space="preserve">esidu gewassen met </w:t>
      </w:r>
      <w:r>
        <w:rPr>
          <w:rFonts w:ascii="Verdana" w:hAnsi="Verdana" w:cs="Verdana"/>
          <w:spacing w:val="-4"/>
          <w:w w:val="105"/>
          <w:sz w:val="18"/>
          <w:szCs w:val="18"/>
        </w:rPr>
        <w:t xml:space="preserve">gedestilleerd water en vervolgens geëxtraheerd met 10 mL 40% methanol in water. Tijdens de laatste stap wordt 5 mL methanol als extractiemiddel gebruikt, het filtraat wordt ingedampt en </w:t>
      </w:r>
      <w:r>
        <w:rPr>
          <w:rFonts w:ascii="Verdana" w:hAnsi="Verdana" w:cs="Verdana"/>
          <w:spacing w:val="-5"/>
          <w:w w:val="105"/>
          <w:sz w:val="18"/>
          <w:szCs w:val="18"/>
        </w:rPr>
        <w:t>opgelost in 1 mL hexaan. Van deze oplossing wordt 1</w:t>
      </w:r>
      <w:r>
        <w:rPr>
          <w:rFonts w:ascii="Verdana" w:hAnsi="Verdana" w:cs="Verdana"/>
          <w:spacing w:val="-5"/>
          <w:w w:val="105"/>
          <w:sz w:val="18"/>
          <w:szCs w:val="18"/>
        </w:rPr>
        <w:t>,0 µL geïnjecteerd in een gaschromatograaf. Om de detector te ijken wordt ook 1,0 µL geïnjecteerd van een ijkmengsel dat 11,27 mg DDT en 18,37 mg DDD per 1,000 L hexaan bevat. Een PC berekent het oppervlak van de pieken in het chromatogram; voor het monste</w:t>
      </w:r>
      <w:r>
        <w:rPr>
          <w:rFonts w:ascii="Verdana" w:hAnsi="Verdana" w:cs="Verdana"/>
          <w:spacing w:val="-5"/>
          <w:w w:val="105"/>
          <w:sz w:val="18"/>
          <w:szCs w:val="18"/>
        </w:rPr>
        <w:t>r 810 DDD, 426 DDT; voor de ijkoplossing 935 DDD en 677 DDT.</w:t>
      </w:r>
    </w:p>
    <w:p w:rsidR="00000000" w:rsidRDefault="00470160">
      <w:pPr>
        <w:spacing w:after="427"/>
        <w:ind w:left="659" w:right="4547"/>
      </w:pPr>
      <w:r>
        <w:rPr>
          <w:noProof/>
        </w:rPr>
        <w:drawing>
          <wp:inline distT="0" distB="0" distL="0" distR="0">
            <wp:extent cx="2457450" cy="285750"/>
            <wp:effectExtent l="19050" t="0" r="0" b="0"/>
            <wp:docPr id="66" name="Afbeelding 66" descr="_Pi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_Pic69"/>
                    <pic:cNvPicPr>
                      <a:picLocks noChangeAspect="1" noChangeArrowheads="1"/>
                    </pic:cNvPicPr>
                  </pic:nvPicPr>
                  <pic:blipFill>
                    <a:blip r:embed="rId51"/>
                    <a:srcRect/>
                    <a:stretch>
                      <a:fillRect/>
                    </a:stretch>
                  </pic:blipFill>
                  <pic:spPr bwMode="auto">
                    <a:xfrm>
                      <a:off x="0" y="0"/>
                      <a:ext cx="2457450" cy="285750"/>
                    </a:xfrm>
                    <a:prstGeom prst="rect">
                      <a:avLst/>
                    </a:prstGeom>
                    <a:noFill/>
                    <a:ln w="9525">
                      <a:noFill/>
                      <a:miter lim="800000"/>
                      <a:headEnd/>
                      <a:tailEnd/>
                    </a:ln>
                  </pic:spPr>
                </pic:pic>
              </a:graphicData>
            </a:graphic>
          </wp:inline>
        </w:drawing>
      </w:r>
    </w:p>
    <w:p w:rsidR="00000000" w:rsidRDefault="000F6B59">
      <w:pPr>
        <w:numPr>
          <w:ilvl w:val="0"/>
          <w:numId w:val="43"/>
        </w:numPr>
        <w:tabs>
          <w:tab w:val="clear" w:pos="360"/>
          <w:tab w:val="num" w:pos="864"/>
        </w:tabs>
        <w:rPr>
          <w:rFonts w:ascii="Verdana" w:hAnsi="Verdana" w:cs="Verdana"/>
          <w:spacing w:val="-1"/>
          <w:w w:val="105"/>
          <w:sz w:val="18"/>
          <w:szCs w:val="18"/>
        </w:rPr>
      </w:pPr>
      <w:r>
        <w:rPr>
          <w:rFonts w:ascii="Verdana" w:hAnsi="Verdana" w:cs="Verdana"/>
          <w:spacing w:val="-1"/>
          <w:w w:val="105"/>
          <w:sz w:val="18"/>
          <w:szCs w:val="18"/>
        </w:rPr>
        <w:t>Bereken het rendement van de zuivering in procenten.</w:t>
      </w:r>
    </w:p>
    <w:p w:rsidR="00000000" w:rsidRDefault="000F6B59">
      <w:pPr>
        <w:numPr>
          <w:ilvl w:val="0"/>
          <w:numId w:val="43"/>
        </w:numPr>
        <w:tabs>
          <w:tab w:val="clear" w:pos="360"/>
          <w:tab w:val="num" w:pos="864"/>
        </w:tabs>
        <w:ind w:left="504" w:firstLine="0"/>
        <w:rPr>
          <w:rFonts w:ascii="Verdana" w:hAnsi="Verdana" w:cs="Verdana"/>
          <w:spacing w:val="-1"/>
          <w:w w:val="105"/>
          <w:sz w:val="18"/>
          <w:szCs w:val="18"/>
        </w:rPr>
      </w:pPr>
      <w:r>
        <w:rPr>
          <w:rFonts w:ascii="Verdana" w:hAnsi="Verdana" w:cs="Verdana"/>
          <w:spacing w:val="-1"/>
          <w:w w:val="105"/>
          <w:sz w:val="18"/>
          <w:szCs w:val="18"/>
        </w:rPr>
        <w:t>Hoeveel mol DDT uit rivierwater is er geïnjecteerd in de gaschromatograaf?</w:t>
      </w:r>
    </w:p>
    <w:p w:rsidR="00000000" w:rsidRDefault="000F6B59">
      <w:pPr>
        <w:numPr>
          <w:ilvl w:val="0"/>
          <w:numId w:val="43"/>
        </w:numPr>
        <w:tabs>
          <w:tab w:val="clear" w:pos="360"/>
          <w:tab w:val="num" w:pos="864"/>
        </w:tabs>
        <w:ind w:left="504" w:firstLine="0"/>
        <w:rPr>
          <w:rFonts w:ascii="Verdana" w:hAnsi="Verdana" w:cs="Verdana"/>
          <w:spacing w:val="-1"/>
          <w:w w:val="105"/>
          <w:sz w:val="18"/>
          <w:szCs w:val="18"/>
        </w:rPr>
      </w:pPr>
      <w:r>
        <w:rPr>
          <w:rFonts w:ascii="Verdana" w:hAnsi="Verdana" w:cs="Verdana"/>
          <w:spacing w:val="-1"/>
          <w:w w:val="105"/>
          <w:sz w:val="18"/>
          <w:szCs w:val="18"/>
        </w:rPr>
        <w:t>Bereken hoeveel ppb DDT in het rivierwater aanwezig is.</w:t>
      </w:r>
    </w:p>
    <w:p w:rsidR="00000000" w:rsidRDefault="000F6B59">
      <w:pPr>
        <w:numPr>
          <w:ilvl w:val="0"/>
          <w:numId w:val="43"/>
        </w:numPr>
        <w:tabs>
          <w:tab w:val="clear" w:pos="360"/>
          <w:tab w:val="num" w:pos="864"/>
        </w:tabs>
        <w:spacing w:before="72" w:line="276" w:lineRule="auto"/>
        <w:ind w:right="72"/>
        <w:rPr>
          <w:rFonts w:ascii="Verdana" w:hAnsi="Verdana" w:cs="Verdana"/>
          <w:spacing w:val="-6"/>
          <w:w w:val="105"/>
          <w:sz w:val="18"/>
          <w:szCs w:val="18"/>
        </w:rPr>
      </w:pPr>
      <w:r>
        <w:rPr>
          <w:rFonts w:ascii="Verdana" w:hAnsi="Verdana" w:cs="Verdana"/>
          <w:spacing w:val="-6"/>
          <w:w w:val="105"/>
          <w:sz w:val="18"/>
          <w:szCs w:val="18"/>
        </w:rPr>
        <w:t>Is het water uit de rivier te ge</w:t>
      </w:r>
      <w:r>
        <w:rPr>
          <w:rFonts w:ascii="Verdana" w:hAnsi="Verdana" w:cs="Verdana"/>
          <w:spacing w:val="-6"/>
          <w:w w:val="105"/>
          <w:sz w:val="18"/>
          <w:szCs w:val="18"/>
        </w:rPr>
        <w:t>bruiken als drinkwater? Volgens de nationale MAC-lijst is de MAC-waarde 1 mg/m</w:t>
      </w:r>
      <w:r>
        <w:rPr>
          <w:rFonts w:ascii="Verdana" w:hAnsi="Verdana" w:cs="Verdana"/>
          <w:spacing w:val="-6"/>
          <w:w w:val="110"/>
          <w:sz w:val="12"/>
          <w:szCs w:val="12"/>
        </w:rPr>
        <w:t>3</w:t>
      </w:r>
      <w:r>
        <w:rPr>
          <w:rFonts w:ascii="Verdana" w:hAnsi="Verdana" w:cs="Verdana"/>
          <w:spacing w:val="-6"/>
          <w:w w:val="105"/>
          <w:sz w:val="18"/>
          <w:szCs w:val="18"/>
        </w:rPr>
        <w:t>?</w:t>
      </w:r>
    </w:p>
    <w:p w:rsidR="00000000" w:rsidRDefault="000F6B59">
      <w:pPr>
        <w:widowControl/>
        <w:kinsoku/>
        <w:autoSpaceDE w:val="0"/>
        <w:autoSpaceDN w:val="0"/>
        <w:adjustRightInd w:val="0"/>
        <w:sectPr w:rsidR="00000000">
          <w:pgSz w:w="11918" w:h="16854"/>
          <w:pgMar w:top="1452" w:right="1344" w:bottom="3519" w:left="1434" w:header="708" w:footer="708" w:gutter="0"/>
          <w:cols w:space="708"/>
          <w:noEndnote/>
        </w:sectPr>
      </w:pPr>
    </w:p>
    <w:p w:rsidR="00000000" w:rsidRDefault="000F6B59">
      <w:pPr>
        <w:rPr>
          <w:rFonts w:ascii="Verdana" w:hAnsi="Verdana" w:cs="Verdana"/>
          <w:b/>
          <w:bCs/>
          <w:color w:val="003366"/>
          <w:spacing w:val="-8"/>
          <w:w w:val="105"/>
        </w:rPr>
      </w:pPr>
      <w:r>
        <w:rPr>
          <w:rFonts w:ascii="Verdana" w:hAnsi="Verdana" w:cs="Verdana"/>
          <w:b/>
          <w:bCs/>
          <w:color w:val="003366"/>
          <w:spacing w:val="-8"/>
          <w:w w:val="105"/>
        </w:rPr>
        <w:lastRenderedPageBreak/>
        <w:t>Uitwerkingen van Juni</w:t>
      </w:r>
    </w:p>
    <w:p w:rsidR="00000000" w:rsidRDefault="000F6B59">
      <w:pPr>
        <w:numPr>
          <w:ilvl w:val="0"/>
          <w:numId w:val="44"/>
        </w:numPr>
        <w:tabs>
          <w:tab w:val="clear" w:pos="360"/>
          <w:tab w:val="num" w:pos="792"/>
        </w:tabs>
        <w:spacing w:before="216" w:line="285" w:lineRule="auto"/>
        <w:ind w:right="216"/>
        <w:rPr>
          <w:rFonts w:ascii="Verdana" w:hAnsi="Verdana" w:cs="Verdana"/>
          <w:w w:val="105"/>
          <w:sz w:val="18"/>
          <w:szCs w:val="18"/>
        </w:rPr>
      </w:pPr>
      <w:r>
        <w:rPr>
          <w:rFonts w:ascii="Verdana" w:hAnsi="Verdana" w:cs="Verdana"/>
          <w:spacing w:val="-6"/>
          <w:w w:val="105"/>
          <w:sz w:val="18"/>
          <w:szCs w:val="18"/>
        </w:rPr>
        <w:t xml:space="preserve">1,0 µL van 18,37 mg/L DDD in hexaan geeft een piekoppervlak van 935. In het monster </w:t>
      </w:r>
      <w:r>
        <w:rPr>
          <w:rFonts w:ascii="Verdana" w:hAnsi="Verdana" w:cs="Verdana"/>
          <w:spacing w:val="-5"/>
          <w:w w:val="105"/>
          <w:sz w:val="18"/>
          <w:szCs w:val="18"/>
        </w:rPr>
        <w:t xml:space="preserve">werd 810 als oppervlak voor DDD </w:t>
      </w:r>
      <w:r>
        <w:rPr>
          <w:rFonts w:ascii="Verdana" w:hAnsi="Verdana" w:cs="Verdana"/>
          <w:spacing w:val="-5"/>
          <w:w w:val="105"/>
          <w:sz w:val="18"/>
          <w:szCs w:val="18"/>
        </w:rPr>
        <w:t xml:space="preserve">gevonden. Het hexaan extract bevatte dus 18,73 · </w:t>
      </w:r>
      <w:r>
        <w:rPr>
          <w:rFonts w:ascii="Verdana" w:hAnsi="Verdana" w:cs="Verdana"/>
          <w:spacing w:val="-7"/>
          <w:w w:val="105"/>
          <w:sz w:val="18"/>
          <w:szCs w:val="18"/>
        </w:rPr>
        <w:t>810/935 = 15,9 mg/L. 1 mL daarvan bevat dus 15,9·10</w:t>
      </w:r>
      <w:r>
        <w:rPr>
          <w:rFonts w:ascii="Verdana" w:hAnsi="Verdana" w:cs="Verdana"/>
          <w:spacing w:val="-7"/>
          <w:w w:val="110"/>
          <w:sz w:val="18"/>
          <w:szCs w:val="18"/>
          <w:vertAlign w:val="superscript"/>
        </w:rPr>
        <w:t>-3</w:t>
      </w:r>
      <w:r>
        <w:rPr>
          <w:rFonts w:ascii="Verdana" w:hAnsi="Verdana" w:cs="Verdana"/>
          <w:spacing w:val="-7"/>
          <w:w w:val="105"/>
          <w:sz w:val="18"/>
          <w:szCs w:val="18"/>
        </w:rPr>
        <w:t xml:space="preserve"> mg. Het hexaan zou moeten </w:t>
      </w:r>
      <w:r>
        <w:rPr>
          <w:rFonts w:ascii="Verdana" w:hAnsi="Verdana" w:cs="Verdana"/>
          <w:spacing w:val="-11"/>
          <w:w w:val="105"/>
          <w:sz w:val="18"/>
          <w:szCs w:val="18"/>
        </w:rPr>
        <w:t>bevatten 0,500 · 5,26/100,0 = 26,3·10</w:t>
      </w:r>
      <w:r>
        <w:rPr>
          <w:rFonts w:ascii="Verdana" w:hAnsi="Verdana" w:cs="Verdana"/>
          <w:spacing w:val="-11"/>
          <w:w w:val="110"/>
          <w:sz w:val="18"/>
          <w:szCs w:val="18"/>
          <w:vertAlign w:val="superscript"/>
        </w:rPr>
        <w:t>-3</w:t>
      </w:r>
      <w:r>
        <w:rPr>
          <w:rFonts w:ascii="Verdana" w:hAnsi="Verdana" w:cs="Verdana"/>
          <w:spacing w:val="-11"/>
          <w:w w:val="105"/>
          <w:sz w:val="18"/>
          <w:szCs w:val="18"/>
        </w:rPr>
        <w:t xml:space="preserve"> mg. Het rendement is 15,9·10</w:t>
      </w:r>
      <w:r>
        <w:rPr>
          <w:rFonts w:ascii="Verdana" w:hAnsi="Verdana" w:cs="Verdana"/>
          <w:spacing w:val="-11"/>
          <w:w w:val="110"/>
          <w:sz w:val="18"/>
          <w:szCs w:val="18"/>
          <w:vertAlign w:val="superscript"/>
        </w:rPr>
        <w:t>-3</w:t>
      </w:r>
      <w:r>
        <w:rPr>
          <w:rFonts w:ascii="Verdana" w:hAnsi="Verdana" w:cs="Verdana"/>
          <w:spacing w:val="-11"/>
          <w:w w:val="105"/>
          <w:sz w:val="18"/>
          <w:szCs w:val="18"/>
        </w:rPr>
        <w:t>/2,63·10</w:t>
      </w:r>
      <w:r>
        <w:rPr>
          <w:rFonts w:ascii="Verdana" w:hAnsi="Verdana" w:cs="Verdana"/>
          <w:spacing w:val="-11"/>
          <w:w w:val="110"/>
          <w:sz w:val="18"/>
          <w:szCs w:val="18"/>
          <w:vertAlign w:val="superscript"/>
        </w:rPr>
        <w:t>-3</w:t>
      </w:r>
      <w:r>
        <w:rPr>
          <w:rFonts w:ascii="Verdana" w:hAnsi="Verdana" w:cs="Verdana"/>
          <w:spacing w:val="-11"/>
          <w:w w:val="105"/>
          <w:sz w:val="18"/>
          <w:szCs w:val="18"/>
        </w:rPr>
        <w:t xml:space="preserve">·100 = </w:t>
      </w:r>
      <w:r>
        <w:rPr>
          <w:rFonts w:ascii="Verdana" w:hAnsi="Verdana" w:cs="Verdana"/>
          <w:w w:val="105"/>
          <w:sz w:val="18"/>
          <w:szCs w:val="18"/>
        </w:rPr>
        <w:t>61%.</w:t>
      </w:r>
    </w:p>
    <w:p w:rsidR="00000000" w:rsidRDefault="000F6B59">
      <w:pPr>
        <w:numPr>
          <w:ilvl w:val="0"/>
          <w:numId w:val="44"/>
        </w:numPr>
        <w:tabs>
          <w:tab w:val="clear" w:pos="360"/>
          <w:tab w:val="num" w:pos="792"/>
        </w:tabs>
        <w:spacing w:before="72" w:line="290" w:lineRule="auto"/>
        <w:ind w:right="288"/>
        <w:rPr>
          <w:rFonts w:ascii="Verdana" w:hAnsi="Verdana" w:cs="Verdana"/>
          <w:spacing w:val="-4"/>
          <w:w w:val="105"/>
          <w:sz w:val="18"/>
          <w:szCs w:val="18"/>
        </w:rPr>
      </w:pPr>
      <w:r>
        <w:rPr>
          <w:rFonts w:ascii="Verdana" w:hAnsi="Verdana" w:cs="Verdana"/>
          <w:spacing w:val="-7"/>
          <w:w w:val="105"/>
          <w:sz w:val="18"/>
          <w:szCs w:val="18"/>
        </w:rPr>
        <w:t>1,0 µL van 11,27 mg/L DDT in hexaan</w:t>
      </w:r>
      <w:r>
        <w:rPr>
          <w:rFonts w:ascii="Verdana" w:hAnsi="Verdana" w:cs="Verdana"/>
          <w:spacing w:val="-7"/>
          <w:w w:val="105"/>
          <w:sz w:val="18"/>
          <w:szCs w:val="18"/>
        </w:rPr>
        <w:t xml:space="preserve"> geeft een piekoppervlak van 677. In het monster </w:t>
      </w:r>
      <w:r>
        <w:rPr>
          <w:rFonts w:ascii="Verdana" w:hAnsi="Verdana" w:cs="Verdana"/>
          <w:spacing w:val="-5"/>
          <w:w w:val="105"/>
          <w:sz w:val="18"/>
          <w:szCs w:val="18"/>
        </w:rPr>
        <w:t xml:space="preserve">werd 426 als oppervlak voor DDT gevonden. Het hexaan extract bevatte dus 11,27 · </w:t>
      </w:r>
      <w:r>
        <w:rPr>
          <w:rFonts w:ascii="Verdana" w:hAnsi="Verdana" w:cs="Verdana"/>
          <w:spacing w:val="-8"/>
          <w:w w:val="105"/>
          <w:sz w:val="18"/>
          <w:szCs w:val="18"/>
        </w:rPr>
        <w:t>426/677 = 7,09 mg/L. 1 µL daarvan bevat dus 7,09·10</w:t>
      </w:r>
      <w:r>
        <w:rPr>
          <w:rFonts w:ascii="Verdana" w:hAnsi="Verdana" w:cs="Verdana"/>
          <w:spacing w:val="-8"/>
          <w:w w:val="110"/>
          <w:sz w:val="18"/>
          <w:szCs w:val="18"/>
          <w:vertAlign w:val="superscript"/>
        </w:rPr>
        <w:t>-6</w:t>
      </w:r>
      <w:r>
        <w:rPr>
          <w:rFonts w:ascii="Verdana" w:hAnsi="Verdana" w:cs="Verdana"/>
          <w:spacing w:val="-8"/>
          <w:w w:val="105"/>
          <w:sz w:val="18"/>
          <w:szCs w:val="18"/>
        </w:rPr>
        <w:t xml:space="preserve"> mg DDT. De molairemassa van DDT bedraagt 354,5 g/mol. Er is dus 7,09·10</w:t>
      </w:r>
      <w:r>
        <w:rPr>
          <w:rFonts w:ascii="Verdana" w:hAnsi="Verdana" w:cs="Verdana"/>
          <w:spacing w:val="-8"/>
          <w:w w:val="110"/>
          <w:sz w:val="18"/>
          <w:szCs w:val="18"/>
          <w:vertAlign w:val="superscript"/>
        </w:rPr>
        <w:t>-</w:t>
      </w:r>
      <w:r>
        <w:rPr>
          <w:rFonts w:ascii="Verdana" w:hAnsi="Verdana" w:cs="Verdana"/>
          <w:spacing w:val="-8"/>
          <w:w w:val="110"/>
          <w:sz w:val="18"/>
          <w:szCs w:val="18"/>
          <w:vertAlign w:val="superscript"/>
        </w:rPr>
        <w:t>6</w:t>
      </w:r>
      <w:r>
        <w:rPr>
          <w:rFonts w:ascii="Verdana" w:hAnsi="Verdana" w:cs="Verdana"/>
          <w:spacing w:val="-8"/>
          <w:w w:val="105"/>
          <w:sz w:val="18"/>
          <w:szCs w:val="18"/>
        </w:rPr>
        <w:t xml:space="preserve"> ·10</w:t>
      </w:r>
      <w:r>
        <w:rPr>
          <w:rFonts w:ascii="Verdana" w:hAnsi="Verdana" w:cs="Verdana"/>
          <w:spacing w:val="-8"/>
          <w:w w:val="110"/>
          <w:sz w:val="18"/>
          <w:szCs w:val="18"/>
          <w:vertAlign w:val="superscript"/>
        </w:rPr>
        <w:t>-3</w:t>
      </w:r>
      <w:r>
        <w:rPr>
          <w:rFonts w:ascii="Verdana" w:hAnsi="Verdana" w:cs="Verdana"/>
          <w:spacing w:val="-8"/>
          <w:w w:val="105"/>
          <w:sz w:val="18"/>
          <w:szCs w:val="18"/>
        </w:rPr>
        <w:t>/354,5 =2,00·10</w:t>
      </w:r>
      <w:r>
        <w:rPr>
          <w:rFonts w:ascii="Verdana" w:hAnsi="Verdana" w:cs="Verdana"/>
          <w:spacing w:val="-8"/>
          <w:w w:val="110"/>
          <w:sz w:val="18"/>
          <w:szCs w:val="18"/>
          <w:vertAlign w:val="superscript"/>
        </w:rPr>
        <w:t>-11</w:t>
      </w:r>
      <w:r>
        <w:rPr>
          <w:rFonts w:ascii="Verdana" w:hAnsi="Verdana" w:cs="Verdana"/>
          <w:spacing w:val="-8"/>
          <w:w w:val="105"/>
          <w:sz w:val="18"/>
          <w:szCs w:val="18"/>
        </w:rPr>
        <w:t xml:space="preserve"> mol DDT </w:t>
      </w:r>
      <w:r>
        <w:rPr>
          <w:rFonts w:ascii="Verdana" w:hAnsi="Verdana" w:cs="Verdana"/>
          <w:spacing w:val="-4"/>
          <w:w w:val="105"/>
          <w:sz w:val="18"/>
          <w:szCs w:val="18"/>
        </w:rPr>
        <w:t>geïnjecteerd.</w:t>
      </w:r>
    </w:p>
    <w:p w:rsidR="00000000" w:rsidRDefault="000F6B59">
      <w:pPr>
        <w:numPr>
          <w:ilvl w:val="0"/>
          <w:numId w:val="44"/>
        </w:numPr>
        <w:tabs>
          <w:tab w:val="clear" w:pos="360"/>
          <w:tab w:val="num" w:pos="792"/>
        </w:tabs>
        <w:spacing w:line="283" w:lineRule="auto"/>
        <w:ind w:right="72"/>
        <w:rPr>
          <w:rFonts w:ascii="Verdana" w:hAnsi="Verdana" w:cs="Verdana"/>
          <w:spacing w:val="-10"/>
          <w:w w:val="105"/>
          <w:sz w:val="18"/>
          <w:szCs w:val="18"/>
        </w:rPr>
      </w:pPr>
      <w:r>
        <w:rPr>
          <w:rFonts w:ascii="Verdana" w:hAnsi="Verdana" w:cs="Verdana"/>
          <w:spacing w:val="-5"/>
          <w:w w:val="105"/>
          <w:sz w:val="18"/>
          <w:szCs w:val="18"/>
        </w:rPr>
        <w:t>Het hexaan extract bevatte 11,27·426/677 = 7,09 mg/L. 1 mL daarvan bevat dan 7,09·10</w:t>
      </w:r>
      <w:r>
        <w:rPr>
          <w:rFonts w:ascii="Verdana" w:hAnsi="Verdana" w:cs="Verdana"/>
          <w:spacing w:val="-5"/>
          <w:w w:val="110"/>
          <w:sz w:val="18"/>
          <w:szCs w:val="18"/>
          <w:vertAlign w:val="superscript"/>
        </w:rPr>
        <w:t>-</w:t>
      </w:r>
      <w:r>
        <w:rPr>
          <w:rFonts w:ascii="Verdana" w:hAnsi="Verdana" w:cs="Verdana"/>
          <w:spacing w:val="-5"/>
          <w:w w:val="110"/>
          <w:sz w:val="12"/>
          <w:szCs w:val="12"/>
        </w:rPr>
        <w:t xml:space="preserve"> </w:t>
      </w:r>
      <w:r>
        <w:rPr>
          <w:rFonts w:ascii="Verdana" w:hAnsi="Verdana" w:cs="Verdana"/>
          <w:spacing w:val="-6"/>
          <w:w w:val="110"/>
          <w:sz w:val="12"/>
          <w:szCs w:val="12"/>
        </w:rPr>
        <w:t>3</w:t>
      </w:r>
      <w:r>
        <w:rPr>
          <w:rFonts w:ascii="Verdana" w:hAnsi="Verdana" w:cs="Verdana"/>
          <w:spacing w:val="-6"/>
          <w:w w:val="105"/>
          <w:sz w:val="18"/>
          <w:szCs w:val="18"/>
        </w:rPr>
        <w:t xml:space="preserve"> mg DDT. Dit werd verkregen uit 500 mL rivierwater met 61% rendement. 7,09·10</w:t>
      </w:r>
      <w:r>
        <w:rPr>
          <w:rFonts w:ascii="Verdana" w:hAnsi="Verdana" w:cs="Verdana"/>
          <w:spacing w:val="-6"/>
          <w:w w:val="110"/>
          <w:sz w:val="18"/>
          <w:szCs w:val="18"/>
          <w:vertAlign w:val="superscript"/>
        </w:rPr>
        <w:t>-3</w:t>
      </w:r>
      <w:r>
        <w:rPr>
          <w:rFonts w:ascii="Verdana" w:hAnsi="Verdana" w:cs="Verdana"/>
          <w:spacing w:val="-6"/>
          <w:w w:val="105"/>
          <w:sz w:val="18"/>
          <w:szCs w:val="18"/>
        </w:rPr>
        <w:t>/0,61 = 11,7·10</w:t>
      </w:r>
      <w:r>
        <w:rPr>
          <w:rFonts w:ascii="Verdana" w:hAnsi="Verdana" w:cs="Verdana"/>
          <w:spacing w:val="-6"/>
          <w:w w:val="110"/>
          <w:sz w:val="18"/>
          <w:szCs w:val="18"/>
          <w:vertAlign w:val="superscript"/>
        </w:rPr>
        <w:t>-3</w:t>
      </w:r>
      <w:r>
        <w:rPr>
          <w:rFonts w:ascii="Verdana" w:hAnsi="Verdana" w:cs="Verdana"/>
          <w:spacing w:val="-6"/>
          <w:w w:val="105"/>
          <w:sz w:val="18"/>
          <w:szCs w:val="18"/>
        </w:rPr>
        <w:t xml:space="preserve"> mg per 500 mL; dit is 23,4·10</w:t>
      </w:r>
      <w:r>
        <w:rPr>
          <w:rFonts w:ascii="Verdana" w:hAnsi="Verdana" w:cs="Verdana"/>
          <w:spacing w:val="-6"/>
          <w:w w:val="110"/>
          <w:sz w:val="18"/>
          <w:szCs w:val="18"/>
          <w:vertAlign w:val="superscript"/>
        </w:rPr>
        <w:t>-3</w:t>
      </w:r>
      <w:r>
        <w:rPr>
          <w:rFonts w:ascii="Verdana" w:hAnsi="Verdana" w:cs="Verdana"/>
          <w:spacing w:val="-6"/>
          <w:w w:val="105"/>
          <w:sz w:val="18"/>
          <w:szCs w:val="18"/>
        </w:rPr>
        <w:t xml:space="preserve"> mg/L. De molaire concentratie is dan 23,4/354,5·10</w:t>
      </w:r>
      <w:r>
        <w:rPr>
          <w:rFonts w:ascii="Verdana" w:hAnsi="Verdana" w:cs="Verdana"/>
          <w:spacing w:val="-6"/>
          <w:w w:val="110"/>
          <w:sz w:val="18"/>
          <w:szCs w:val="18"/>
          <w:vertAlign w:val="superscript"/>
        </w:rPr>
        <w:t>-6</w:t>
      </w:r>
      <w:r>
        <w:rPr>
          <w:rFonts w:ascii="Verdana" w:hAnsi="Verdana" w:cs="Verdana"/>
          <w:spacing w:val="-6"/>
          <w:w w:val="105"/>
          <w:sz w:val="18"/>
          <w:szCs w:val="18"/>
        </w:rPr>
        <w:t xml:space="preserve"> = 6,61·10</w:t>
      </w:r>
      <w:r>
        <w:rPr>
          <w:rFonts w:ascii="Verdana" w:hAnsi="Verdana" w:cs="Verdana"/>
          <w:spacing w:val="-6"/>
          <w:w w:val="110"/>
          <w:sz w:val="18"/>
          <w:szCs w:val="18"/>
          <w:vertAlign w:val="superscript"/>
        </w:rPr>
        <w:t>-8</w:t>
      </w:r>
      <w:r>
        <w:rPr>
          <w:rFonts w:ascii="Verdana" w:hAnsi="Verdana" w:cs="Verdana"/>
          <w:spacing w:val="-6"/>
          <w:w w:val="105"/>
          <w:sz w:val="18"/>
          <w:szCs w:val="18"/>
        </w:rPr>
        <w:t xml:space="preserve"> M. 1 L water bevat 1000/18,00 = 55,5 mol water. Aantal ppb </w:t>
      </w:r>
      <w:r>
        <w:rPr>
          <w:rFonts w:ascii="Verdana" w:hAnsi="Verdana" w:cs="Verdana"/>
          <w:spacing w:val="-10"/>
          <w:w w:val="105"/>
          <w:sz w:val="18"/>
          <w:szCs w:val="18"/>
        </w:rPr>
        <w:t>= 6,61·10</w:t>
      </w:r>
      <w:r>
        <w:rPr>
          <w:rFonts w:ascii="Verdana" w:hAnsi="Verdana" w:cs="Verdana"/>
          <w:spacing w:val="-10"/>
          <w:w w:val="110"/>
          <w:sz w:val="18"/>
          <w:szCs w:val="18"/>
          <w:vertAlign w:val="superscript"/>
        </w:rPr>
        <w:t>-8</w:t>
      </w:r>
      <w:r>
        <w:rPr>
          <w:rFonts w:ascii="Verdana" w:hAnsi="Verdana" w:cs="Verdana"/>
          <w:spacing w:val="-10"/>
          <w:w w:val="105"/>
          <w:sz w:val="18"/>
          <w:szCs w:val="18"/>
        </w:rPr>
        <w:t>/55,5·10</w:t>
      </w:r>
      <w:r>
        <w:rPr>
          <w:rFonts w:ascii="Verdana" w:hAnsi="Verdana" w:cs="Verdana"/>
          <w:spacing w:val="-10"/>
          <w:w w:val="110"/>
          <w:sz w:val="18"/>
          <w:szCs w:val="18"/>
          <w:vertAlign w:val="superscript"/>
        </w:rPr>
        <w:t>9</w:t>
      </w:r>
      <w:r>
        <w:rPr>
          <w:rFonts w:ascii="Verdana" w:hAnsi="Verdana" w:cs="Verdana"/>
          <w:spacing w:val="-10"/>
          <w:w w:val="105"/>
          <w:sz w:val="18"/>
          <w:szCs w:val="18"/>
        </w:rPr>
        <w:t>=1,19.</w:t>
      </w:r>
    </w:p>
    <w:p w:rsidR="000F6B59" w:rsidRDefault="000F6B59">
      <w:pPr>
        <w:numPr>
          <w:ilvl w:val="0"/>
          <w:numId w:val="44"/>
        </w:numPr>
        <w:tabs>
          <w:tab w:val="clear" w:pos="360"/>
          <w:tab w:val="num" w:pos="792"/>
        </w:tabs>
        <w:spacing w:line="283" w:lineRule="auto"/>
        <w:ind w:right="216"/>
        <w:rPr>
          <w:rFonts w:ascii="Verdana" w:hAnsi="Verdana" w:cs="Verdana"/>
          <w:spacing w:val="-4"/>
          <w:w w:val="105"/>
          <w:sz w:val="18"/>
          <w:szCs w:val="18"/>
        </w:rPr>
      </w:pPr>
      <w:r>
        <w:rPr>
          <w:rFonts w:ascii="Verdana" w:hAnsi="Verdana" w:cs="Verdana"/>
          <w:spacing w:val="-11"/>
          <w:w w:val="105"/>
          <w:sz w:val="18"/>
          <w:szCs w:val="18"/>
        </w:rPr>
        <w:t>De concentratie is 23,4·10</w:t>
      </w:r>
      <w:r>
        <w:rPr>
          <w:rFonts w:ascii="Verdana" w:hAnsi="Verdana" w:cs="Verdana"/>
          <w:spacing w:val="-11"/>
          <w:w w:val="110"/>
          <w:sz w:val="18"/>
          <w:szCs w:val="18"/>
          <w:vertAlign w:val="superscript"/>
        </w:rPr>
        <w:t>-3</w:t>
      </w:r>
      <w:r>
        <w:rPr>
          <w:rFonts w:ascii="Verdana" w:hAnsi="Verdana" w:cs="Verdana"/>
          <w:spacing w:val="-11"/>
          <w:w w:val="105"/>
          <w:sz w:val="18"/>
          <w:szCs w:val="18"/>
        </w:rPr>
        <w:t xml:space="preserve"> mg/L = 23,4 mg/m</w:t>
      </w:r>
      <w:r>
        <w:rPr>
          <w:rFonts w:ascii="Verdana" w:hAnsi="Verdana" w:cs="Verdana"/>
          <w:spacing w:val="-11"/>
          <w:w w:val="110"/>
          <w:sz w:val="18"/>
          <w:szCs w:val="18"/>
          <w:vertAlign w:val="superscript"/>
        </w:rPr>
        <w:t>3</w:t>
      </w:r>
      <w:r>
        <w:rPr>
          <w:rFonts w:ascii="Verdana" w:hAnsi="Verdana" w:cs="Verdana"/>
          <w:spacing w:val="-11"/>
          <w:w w:val="105"/>
          <w:sz w:val="18"/>
          <w:szCs w:val="18"/>
        </w:rPr>
        <w:t>, dit licht ver boven de M</w:t>
      </w:r>
      <w:r>
        <w:rPr>
          <w:rFonts w:ascii="Verdana" w:hAnsi="Verdana" w:cs="Verdana"/>
          <w:spacing w:val="-11"/>
          <w:w w:val="105"/>
          <w:sz w:val="18"/>
          <w:szCs w:val="18"/>
        </w:rPr>
        <w:t xml:space="preserve">AC-waarde. Het </w:t>
      </w:r>
      <w:r>
        <w:rPr>
          <w:rFonts w:ascii="Verdana" w:hAnsi="Verdana" w:cs="Verdana"/>
          <w:spacing w:val="-4"/>
          <w:w w:val="105"/>
          <w:sz w:val="18"/>
          <w:szCs w:val="18"/>
        </w:rPr>
        <w:t>rivierwater mag dus niet als drinkwater worden gebruikt.</w:t>
      </w:r>
    </w:p>
    <w:sectPr w:rsidR="000F6B59">
      <w:pgSz w:w="11918" w:h="16854"/>
      <w:pgMar w:top="1452" w:right="1406" w:bottom="10019" w:left="1372"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CCF3"/>
    <w:multiLevelType w:val="singleLevel"/>
    <w:tmpl w:val="083D59D1"/>
    <w:lvl w:ilvl="0">
      <w:start w:val="5"/>
      <w:numFmt w:val="decimal"/>
      <w:lvlText w:val="%1."/>
      <w:lvlJc w:val="left"/>
      <w:pPr>
        <w:tabs>
          <w:tab w:val="num" w:pos="360"/>
        </w:tabs>
        <w:ind w:left="432" w:hanging="360"/>
      </w:pPr>
      <w:rPr>
        <w:rFonts w:ascii="Verdana" w:hAnsi="Verdana" w:cs="Verdana"/>
        <w:snapToGrid/>
        <w:spacing w:val="-1"/>
        <w:w w:val="105"/>
        <w:sz w:val="18"/>
        <w:szCs w:val="18"/>
      </w:rPr>
    </w:lvl>
  </w:abstractNum>
  <w:abstractNum w:abstractNumId="1">
    <w:nsid w:val="006CC32E"/>
    <w:multiLevelType w:val="singleLevel"/>
    <w:tmpl w:val="55A893B7"/>
    <w:lvl w:ilvl="0">
      <w:start w:val="1"/>
      <w:numFmt w:val="decimal"/>
      <w:lvlText w:val="%1."/>
      <w:lvlJc w:val="left"/>
      <w:pPr>
        <w:tabs>
          <w:tab w:val="num" w:pos="360"/>
        </w:tabs>
        <w:ind w:left="504"/>
      </w:pPr>
      <w:rPr>
        <w:rFonts w:ascii="Verdana" w:hAnsi="Verdana" w:cs="Verdana"/>
        <w:snapToGrid/>
        <w:spacing w:val="6"/>
        <w:w w:val="105"/>
        <w:sz w:val="18"/>
        <w:szCs w:val="18"/>
      </w:rPr>
    </w:lvl>
  </w:abstractNum>
  <w:abstractNum w:abstractNumId="2">
    <w:nsid w:val="0086F7D4"/>
    <w:multiLevelType w:val="singleLevel"/>
    <w:tmpl w:val="48AC5A10"/>
    <w:lvl w:ilvl="0">
      <w:start w:val="1"/>
      <w:numFmt w:val="decimal"/>
      <w:lvlText w:val="%1."/>
      <w:lvlJc w:val="left"/>
      <w:pPr>
        <w:tabs>
          <w:tab w:val="num" w:pos="360"/>
        </w:tabs>
        <w:ind w:left="583"/>
      </w:pPr>
      <w:rPr>
        <w:rFonts w:ascii="Verdana" w:hAnsi="Verdana" w:cs="Verdana"/>
        <w:snapToGrid/>
        <w:spacing w:val="-1"/>
        <w:w w:val="105"/>
        <w:sz w:val="18"/>
        <w:szCs w:val="18"/>
      </w:rPr>
    </w:lvl>
  </w:abstractNum>
  <w:abstractNum w:abstractNumId="3">
    <w:nsid w:val="00A87B33"/>
    <w:multiLevelType w:val="singleLevel"/>
    <w:tmpl w:val="4907CBF7"/>
    <w:lvl w:ilvl="0">
      <w:start w:val="1"/>
      <w:numFmt w:val="lowerLetter"/>
      <w:lvlText w:val="%1)"/>
      <w:lvlJc w:val="left"/>
      <w:pPr>
        <w:tabs>
          <w:tab w:val="num" w:pos="360"/>
        </w:tabs>
        <w:ind w:left="1296" w:hanging="360"/>
      </w:pPr>
      <w:rPr>
        <w:rFonts w:ascii="Verdana" w:hAnsi="Verdana" w:cs="Verdana"/>
        <w:snapToGrid/>
        <w:spacing w:val="1"/>
        <w:w w:val="105"/>
        <w:sz w:val="18"/>
        <w:szCs w:val="18"/>
      </w:rPr>
    </w:lvl>
  </w:abstractNum>
  <w:abstractNum w:abstractNumId="4">
    <w:nsid w:val="01602C03"/>
    <w:multiLevelType w:val="singleLevel"/>
    <w:tmpl w:val="227E28E0"/>
    <w:lvl w:ilvl="0">
      <w:start w:val="1"/>
      <w:numFmt w:val="decimal"/>
      <w:lvlText w:val="%1."/>
      <w:lvlJc w:val="left"/>
      <w:pPr>
        <w:tabs>
          <w:tab w:val="num" w:pos="360"/>
        </w:tabs>
        <w:ind w:left="864" w:hanging="360"/>
      </w:pPr>
      <w:rPr>
        <w:rFonts w:ascii="Verdana" w:hAnsi="Verdana" w:cs="Verdana"/>
        <w:snapToGrid/>
        <w:spacing w:val="-1"/>
        <w:w w:val="105"/>
        <w:sz w:val="18"/>
        <w:szCs w:val="18"/>
      </w:rPr>
    </w:lvl>
  </w:abstractNum>
  <w:abstractNum w:abstractNumId="5">
    <w:nsid w:val="01F46174"/>
    <w:multiLevelType w:val="singleLevel"/>
    <w:tmpl w:val="16E25B5E"/>
    <w:lvl w:ilvl="0">
      <w:start w:val="1"/>
      <w:numFmt w:val="decimal"/>
      <w:lvlText w:val="%1."/>
      <w:lvlJc w:val="left"/>
      <w:pPr>
        <w:tabs>
          <w:tab w:val="num" w:pos="360"/>
        </w:tabs>
        <w:ind w:left="432" w:hanging="360"/>
      </w:pPr>
      <w:rPr>
        <w:rFonts w:ascii="Arial" w:hAnsi="Arial" w:cs="Arial"/>
        <w:snapToGrid/>
        <w:spacing w:val="-6"/>
        <w:sz w:val="23"/>
        <w:szCs w:val="23"/>
      </w:rPr>
    </w:lvl>
  </w:abstractNum>
  <w:abstractNum w:abstractNumId="6">
    <w:nsid w:val="020250E7"/>
    <w:multiLevelType w:val="singleLevel"/>
    <w:tmpl w:val="68D5A6B8"/>
    <w:lvl w:ilvl="0">
      <w:start w:val="1"/>
      <w:numFmt w:val="decimal"/>
      <w:lvlText w:val="%1."/>
      <w:lvlJc w:val="left"/>
      <w:pPr>
        <w:tabs>
          <w:tab w:val="num" w:pos="360"/>
        </w:tabs>
        <w:ind w:left="792" w:hanging="360"/>
      </w:pPr>
      <w:rPr>
        <w:rFonts w:ascii="Verdana" w:hAnsi="Verdana" w:cs="Verdana"/>
        <w:snapToGrid/>
        <w:spacing w:val="-6"/>
        <w:w w:val="105"/>
        <w:sz w:val="18"/>
        <w:szCs w:val="18"/>
      </w:rPr>
    </w:lvl>
  </w:abstractNum>
  <w:abstractNum w:abstractNumId="7">
    <w:nsid w:val="0242A79F"/>
    <w:multiLevelType w:val="singleLevel"/>
    <w:tmpl w:val="23ACAAC3"/>
    <w:lvl w:ilvl="0">
      <w:start w:val="1"/>
      <w:numFmt w:val="decimal"/>
      <w:lvlText w:val="%1."/>
      <w:lvlJc w:val="left"/>
      <w:pPr>
        <w:tabs>
          <w:tab w:val="num" w:pos="360"/>
        </w:tabs>
        <w:ind w:left="864" w:hanging="360"/>
      </w:pPr>
      <w:rPr>
        <w:rFonts w:ascii="Verdana" w:hAnsi="Verdana" w:cs="Verdana"/>
        <w:snapToGrid/>
        <w:spacing w:val="-8"/>
        <w:w w:val="105"/>
        <w:sz w:val="18"/>
        <w:szCs w:val="18"/>
      </w:rPr>
    </w:lvl>
  </w:abstractNum>
  <w:abstractNum w:abstractNumId="8">
    <w:nsid w:val="024A14E6"/>
    <w:multiLevelType w:val="singleLevel"/>
    <w:tmpl w:val="10BF466C"/>
    <w:lvl w:ilvl="0">
      <w:start w:val="3"/>
      <w:numFmt w:val="decimal"/>
      <w:lvlText w:val="%1."/>
      <w:lvlJc w:val="left"/>
      <w:pPr>
        <w:tabs>
          <w:tab w:val="num" w:pos="432"/>
        </w:tabs>
        <w:ind w:left="1008" w:hanging="432"/>
      </w:pPr>
      <w:rPr>
        <w:rFonts w:ascii="Verdana" w:hAnsi="Verdana" w:cs="Verdana"/>
        <w:snapToGrid/>
        <w:spacing w:val="-9"/>
        <w:w w:val="105"/>
        <w:sz w:val="18"/>
        <w:szCs w:val="18"/>
      </w:rPr>
    </w:lvl>
  </w:abstractNum>
  <w:abstractNum w:abstractNumId="9">
    <w:nsid w:val="0270B367"/>
    <w:multiLevelType w:val="singleLevel"/>
    <w:tmpl w:val="3DE8DAC9"/>
    <w:lvl w:ilvl="0">
      <w:start w:val="2"/>
      <w:numFmt w:val="decimal"/>
      <w:lvlText w:val="%1."/>
      <w:lvlJc w:val="left"/>
      <w:pPr>
        <w:tabs>
          <w:tab w:val="num" w:pos="360"/>
        </w:tabs>
        <w:ind w:left="864" w:hanging="360"/>
      </w:pPr>
      <w:rPr>
        <w:rFonts w:ascii="Verdana" w:hAnsi="Verdana" w:cs="Verdana"/>
        <w:snapToGrid/>
        <w:spacing w:val="-9"/>
        <w:w w:val="105"/>
        <w:sz w:val="18"/>
        <w:szCs w:val="18"/>
      </w:rPr>
    </w:lvl>
  </w:abstractNum>
  <w:abstractNum w:abstractNumId="10">
    <w:nsid w:val="0348FFD2"/>
    <w:multiLevelType w:val="singleLevel"/>
    <w:tmpl w:val="67130E70"/>
    <w:lvl w:ilvl="0">
      <w:start w:val="1"/>
      <w:numFmt w:val="decimal"/>
      <w:lvlText w:val="%1."/>
      <w:lvlJc w:val="left"/>
      <w:pPr>
        <w:tabs>
          <w:tab w:val="num" w:pos="360"/>
        </w:tabs>
        <w:ind w:left="432" w:hanging="360"/>
      </w:pPr>
      <w:rPr>
        <w:rFonts w:ascii="Verdana" w:hAnsi="Verdana" w:cs="Verdana"/>
        <w:snapToGrid/>
        <w:spacing w:val="-6"/>
        <w:w w:val="105"/>
        <w:sz w:val="18"/>
        <w:szCs w:val="18"/>
      </w:rPr>
    </w:lvl>
  </w:abstractNum>
  <w:abstractNum w:abstractNumId="11">
    <w:nsid w:val="03A7E806"/>
    <w:multiLevelType w:val="singleLevel"/>
    <w:tmpl w:val="493D9123"/>
    <w:lvl w:ilvl="0">
      <w:start w:val="3"/>
      <w:numFmt w:val="decimal"/>
      <w:lvlText w:val="%1."/>
      <w:lvlJc w:val="left"/>
      <w:pPr>
        <w:tabs>
          <w:tab w:val="num" w:pos="360"/>
        </w:tabs>
        <w:ind w:left="936" w:hanging="360"/>
      </w:pPr>
      <w:rPr>
        <w:rFonts w:ascii="Verdana" w:hAnsi="Verdana" w:cs="Verdana"/>
        <w:snapToGrid/>
        <w:spacing w:val="-7"/>
        <w:w w:val="105"/>
        <w:sz w:val="18"/>
        <w:szCs w:val="18"/>
      </w:rPr>
    </w:lvl>
  </w:abstractNum>
  <w:abstractNum w:abstractNumId="12">
    <w:nsid w:val="0409EA40"/>
    <w:multiLevelType w:val="singleLevel"/>
    <w:tmpl w:val="3711E59C"/>
    <w:lvl w:ilvl="0">
      <w:start w:val="1"/>
      <w:numFmt w:val="lowerLetter"/>
      <w:lvlText w:val="%1)"/>
      <w:lvlJc w:val="left"/>
      <w:pPr>
        <w:tabs>
          <w:tab w:val="num" w:pos="360"/>
        </w:tabs>
        <w:ind w:left="1584" w:hanging="360"/>
      </w:pPr>
      <w:rPr>
        <w:rFonts w:ascii="Verdana" w:hAnsi="Verdana" w:cs="Verdana"/>
        <w:snapToGrid/>
        <w:spacing w:val="1"/>
        <w:w w:val="105"/>
        <w:sz w:val="18"/>
        <w:szCs w:val="18"/>
      </w:rPr>
    </w:lvl>
  </w:abstractNum>
  <w:abstractNum w:abstractNumId="13">
    <w:nsid w:val="04495B41"/>
    <w:multiLevelType w:val="singleLevel"/>
    <w:tmpl w:val="715B1685"/>
    <w:lvl w:ilvl="0">
      <w:start w:val="1"/>
      <w:numFmt w:val="decimal"/>
      <w:lvlText w:val="%1."/>
      <w:lvlJc w:val="left"/>
      <w:pPr>
        <w:tabs>
          <w:tab w:val="num" w:pos="360"/>
        </w:tabs>
        <w:ind w:left="864" w:hanging="360"/>
      </w:pPr>
      <w:rPr>
        <w:rFonts w:ascii="Verdana" w:hAnsi="Verdana" w:cs="Verdana"/>
        <w:snapToGrid/>
        <w:spacing w:val="-5"/>
        <w:w w:val="105"/>
        <w:sz w:val="18"/>
        <w:szCs w:val="18"/>
      </w:rPr>
    </w:lvl>
  </w:abstractNum>
  <w:abstractNum w:abstractNumId="14">
    <w:nsid w:val="049D08CE"/>
    <w:multiLevelType w:val="singleLevel"/>
    <w:tmpl w:val="7E0EC358"/>
    <w:lvl w:ilvl="0">
      <w:numFmt w:val="bullet"/>
      <w:lvlText w:val="·"/>
      <w:lvlJc w:val="left"/>
      <w:pPr>
        <w:tabs>
          <w:tab w:val="num" w:pos="432"/>
        </w:tabs>
        <w:ind w:left="720" w:hanging="432"/>
      </w:pPr>
      <w:rPr>
        <w:rFonts w:ascii="Symbol" w:hAnsi="Symbol" w:cs="Symbol"/>
        <w:snapToGrid/>
        <w:spacing w:val="-3"/>
        <w:sz w:val="23"/>
        <w:szCs w:val="23"/>
      </w:rPr>
    </w:lvl>
  </w:abstractNum>
  <w:abstractNum w:abstractNumId="15">
    <w:nsid w:val="0509999A"/>
    <w:multiLevelType w:val="singleLevel"/>
    <w:tmpl w:val="2AFF00C1"/>
    <w:lvl w:ilvl="0">
      <w:start w:val="5"/>
      <w:numFmt w:val="decimal"/>
      <w:lvlText w:val="%1."/>
      <w:lvlJc w:val="left"/>
      <w:pPr>
        <w:tabs>
          <w:tab w:val="num" w:pos="360"/>
        </w:tabs>
        <w:ind w:left="576" w:hanging="360"/>
      </w:pPr>
      <w:rPr>
        <w:rFonts w:ascii="Verdana" w:hAnsi="Verdana" w:cs="Verdana"/>
        <w:snapToGrid/>
        <w:spacing w:val="-9"/>
        <w:w w:val="105"/>
        <w:sz w:val="18"/>
        <w:szCs w:val="18"/>
      </w:rPr>
    </w:lvl>
  </w:abstractNum>
  <w:abstractNum w:abstractNumId="16">
    <w:nsid w:val="0518F180"/>
    <w:multiLevelType w:val="singleLevel"/>
    <w:tmpl w:val="07355C6B"/>
    <w:lvl w:ilvl="0">
      <w:start w:val="6"/>
      <w:numFmt w:val="decimal"/>
      <w:lvlText w:val="%1."/>
      <w:lvlJc w:val="left"/>
      <w:pPr>
        <w:tabs>
          <w:tab w:val="num" w:pos="0"/>
        </w:tabs>
        <w:ind w:left="864"/>
      </w:pPr>
      <w:rPr>
        <w:rFonts w:ascii="Verdana" w:hAnsi="Verdana" w:cs="Verdana"/>
        <w:snapToGrid/>
        <w:w w:val="105"/>
        <w:sz w:val="18"/>
        <w:szCs w:val="18"/>
      </w:rPr>
    </w:lvl>
  </w:abstractNum>
  <w:abstractNum w:abstractNumId="17">
    <w:nsid w:val="0523BA22"/>
    <w:multiLevelType w:val="singleLevel"/>
    <w:tmpl w:val="732D952E"/>
    <w:lvl w:ilvl="0">
      <w:start w:val="2"/>
      <w:numFmt w:val="decimal"/>
      <w:lvlText w:val="%1."/>
      <w:lvlJc w:val="left"/>
      <w:pPr>
        <w:tabs>
          <w:tab w:val="num" w:pos="360"/>
        </w:tabs>
        <w:ind w:left="936" w:hanging="360"/>
      </w:pPr>
      <w:rPr>
        <w:rFonts w:ascii="Verdana" w:hAnsi="Verdana" w:cs="Verdana"/>
        <w:snapToGrid/>
        <w:spacing w:val="-4"/>
        <w:w w:val="105"/>
        <w:sz w:val="18"/>
        <w:szCs w:val="18"/>
      </w:rPr>
    </w:lvl>
  </w:abstractNum>
  <w:abstractNum w:abstractNumId="18">
    <w:nsid w:val="05308E93"/>
    <w:multiLevelType w:val="singleLevel"/>
    <w:tmpl w:val="5D5E6131"/>
    <w:lvl w:ilvl="0">
      <w:start w:val="3"/>
      <w:numFmt w:val="decimal"/>
      <w:lvlText w:val="%1."/>
      <w:lvlJc w:val="left"/>
      <w:pPr>
        <w:tabs>
          <w:tab w:val="num" w:pos="360"/>
        </w:tabs>
        <w:ind w:left="576" w:hanging="360"/>
      </w:pPr>
      <w:rPr>
        <w:rFonts w:ascii="Verdana" w:hAnsi="Verdana" w:cs="Verdana"/>
        <w:snapToGrid/>
        <w:spacing w:val="-9"/>
        <w:w w:val="105"/>
        <w:sz w:val="18"/>
        <w:szCs w:val="18"/>
      </w:rPr>
    </w:lvl>
  </w:abstractNum>
  <w:abstractNum w:abstractNumId="19">
    <w:nsid w:val="05A25F94"/>
    <w:multiLevelType w:val="singleLevel"/>
    <w:tmpl w:val="047D7E43"/>
    <w:lvl w:ilvl="0">
      <w:start w:val="1"/>
      <w:numFmt w:val="decimal"/>
      <w:lvlText w:val="%1."/>
      <w:lvlJc w:val="left"/>
      <w:pPr>
        <w:tabs>
          <w:tab w:val="num" w:pos="360"/>
        </w:tabs>
        <w:ind w:left="936" w:hanging="360"/>
      </w:pPr>
      <w:rPr>
        <w:rFonts w:ascii="Verdana" w:hAnsi="Verdana" w:cs="Verdana"/>
        <w:snapToGrid/>
        <w:spacing w:val="-1"/>
        <w:w w:val="105"/>
        <w:sz w:val="18"/>
        <w:szCs w:val="18"/>
      </w:rPr>
    </w:lvl>
  </w:abstractNum>
  <w:abstractNum w:abstractNumId="20">
    <w:nsid w:val="05E8265F"/>
    <w:multiLevelType w:val="singleLevel"/>
    <w:tmpl w:val="4A23D60B"/>
    <w:lvl w:ilvl="0">
      <w:start w:val="2"/>
      <w:numFmt w:val="decimal"/>
      <w:lvlText w:val="%1."/>
      <w:lvlJc w:val="left"/>
      <w:pPr>
        <w:tabs>
          <w:tab w:val="num" w:pos="360"/>
        </w:tabs>
        <w:ind w:left="864" w:hanging="360"/>
      </w:pPr>
      <w:rPr>
        <w:rFonts w:ascii="Verdana" w:hAnsi="Verdana" w:cs="Verdana"/>
        <w:snapToGrid/>
        <w:spacing w:val="-9"/>
        <w:w w:val="105"/>
        <w:sz w:val="18"/>
        <w:szCs w:val="18"/>
      </w:rPr>
    </w:lvl>
  </w:abstractNum>
  <w:abstractNum w:abstractNumId="21">
    <w:nsid w:val="0602F6F1"/>
    <w:multiLevelType w:val="singleLevel"/>
    <w:tmpl w:val="7E984A32"/>
    <w:lvl w:ilvl="0">
      <w:start w:val="2"/>
      <w:numFmt w:val="decimal"/>
      <w:lvlText w:val="%1."/>
      <w:lvlJc w:val="left"/>
      <w:pPr>
        <w:tabs>
          <w:tab w:val="num" w:pos="432"/>
        </w:tabs>
        <w:ind w:left="864" w:hanging="432"/>
      </w:pPr>
      <w:rPr>
        <w:rFonts w:ascii="Arial" w:hAnsi="Arial" w:cs="Arial"/>
        <w:snapToGrid/>
        <w:spacing w:val="-7"/>
        <w:sz w:val="23"/>
        <w:szCs w:val="23"/>
      </w:rPr>
    </w:lvl>
  </w:abstractNum>
  <w:abstractNum w:abstractNumId="22">
    <w:nsid w:val="0633296C"/>
    <w:multiLevelType w:val="singleLevel"/>
    <w:tmpl w:val="230794A0"/>
    <w:lvl w:ilvl="0">
      <w:start w:val="4"/>
      <w:numFmt w:val="decimal"/>
      <w:lvlText w:val="%1."/>
      <w:lvlJc w:val="left"/>
      <w:pPr>
        <w:tabs>
          <w:tab w:val="num" w:pos="432"/>
        </w:tabs>
        <w:ind w:left="648" w:hanging="432"/>
      </w:pPr>
      <w:rPr>
        <w:rFonts w:ascii="Verdana" w:hAnsi="Verdana" w:cs="Verdana"/>
        <w:snapToGrid/>
        <w:color w:val="050506"/>
        <w:spacing w:val="-10"/>
        <w:w w:val="105"/>
        <w:sz w:val="18"/>
        <w:szCs w:val="18"/>
      </w:rPr>
    </w:lvl>
  </w:abstractNum>
  <w:abstractNum w:abstractNumId="23">
    <w:nsid w:val="0726BDEC"/>
    <w:multiLevelType w:val="singleLevel"/>
    <w:tmpl w:val="0DB86923"/>
    <w:lvl w:ilvl="0">
      <w:start w:val="1"/>
      <w:numFmt w:val="decimal"/>
      <w:lvlText w:val="%1."/>
      <w:lvlJc w:val="left"/>
      <w:pPr>
        <w:tabs>
          <w:tab w:val="num" w:pos="432"/>
        </w:tabs>
        <w:ind w:left="936" w:hanging="432"/>
      </w:pPr>
      <w:rPr>
        <w:rFonts w:ascii="Verdana" w:hAnsi="Verdana" w:cs="Verdana"/>
        <w:snapToGrid/>
        <w:spacing w:val="-6"/>
        <w:w w:val="105"/>
        <w:sz w:val="18"/>
        <w:szCs w:val="18"/>
      </w:rPr>
    </w:lvl>
  </w:abstractNum>
  <w:abstractNum w:abstractNumId="24">
    <w:nsid w:val="074746FA"/>
    <w:multiLevelType w:val="singleLevel"/>
    <w:tmpl w:val="689F79E5"/>
    <w:lvl w:ilvl="0">
      <w:start w:val="2"/>
      <w:numFmt w:val="decimal"/>
      <w:lvlText w:val="%1."/>
      <w:lvlJc w:val="left"/>
      <w:pPr>
        <w:tabs>
          <w:tab w:val="num" w:pos="288"/>
        </w:tabs>
        <w:ind w:left="792" w:firstLine="72"/>
      </w:pPr>
      <w:rPr>
        <w:rFonts w:ascii="Verdana" w:hAnsi="Verdana" w:cs="Verdana"/>
        <w:snapToGrid/>
        <w:spacing w:val="-1"/>
        <w:w w:val="105"/>
        <w:sz w:val="18"/>
        <w:szCs w:val="18"/>
      </w:rPr>
    </w:lvl>
  </w:abstractNum>
  <w:abstractNum w:abstractNumId="25">
    <w:nsid w:val="074EEF46"/>
    <w:multiLevelType w:val="singleLevel"/>
    <w:tmpl w:val="207E19AC"/>
    <w:lvl w:ilvl="0">
      <w:start w:val="1"/>
      <w:numFmt w:val="decimal"/>
      <w:lvlText w:val="%1."/>
      <w:lvlJc w:val="left"/>
      <w:pPr>
        <w:tabs>
          <w:tab w:val="num" w:pos="360"/>
        </w:tabs>
        <w:ind w:left="792" w:hanging="360"/>
      </w:pPr>
      <w:rPr>
        <w:rFonts w:ascii="Verdana" w:hAnsi="Verdana" w:cs="Verdana"/>
        <w:snapToGrid/>
        <w:spacing w:val="-1"/>
        <w:w w:val="105"/>
        <w:sz w:val="18"/>
        <w:szCs w:val="18"/>
      </w:rPr>
    </w:lvl>
  </w:abstractNum>
  <w:abstractNum w:abstractNumId="26">
    <w:nsid w:val="07BCED8E"/>
    <w:multiLevelType w:val="singleLevel"/>
    <w:tmpl w:val="6305DE0E"/>
    <w:lvl w:ilvl="0">
      <w:start w:val="2"/>
      <w:numFmt w:val="decimal"/>
      <w:lvlText w:val="%1."/>
      <w:lvlJc w:val="left"/>
      <w:pPr>
        <w:tabs>
          <w:tab w:val="num" w:pos="432"/>
        </w:tabs>
        <w:ind w:left="1008" w:hanging="432"/>
      </w:pPr>
      <w:rPr>
        <w:rFonts w:ascii="Verdana" w:hAnsi="Verdana" w:cs="Verdana"/>
        <w:snapToGrid/>
        <w:spacing w:val="-7"/>
        <w:w w:val="105"/>
        <w:sz w:val="18"/>
        <w:szCs w:val="18"/>
      </w:rPr>
    </w:lvl>
  </w:abstractNum>
  <w:abstractNum w:abstractNumId="27">
    <w:nsid w:val="07CE5321"/>
    <w:multiLevelType w:val="singleLevel"/>
    <w:tmpl w:val="6EBE3EC5"/>
    <w:lvl w:ilvl="0">
      <w:start w:val="2"/>
      <w:numFmt w:val="decimal"/>
      <w:lvlText w:val="%1."/>
      <w:lvlJc w:val="left"/>
      <w:pPr>
        <w:tabs>
          <w:tab w:val="num" w:pos="360"/>
        </w:tabs>
        <w:ind w:left="432" w:hanging="360"/>
      </w:pPr>
      <w:rPr>
        <w:rFonts w:ascii="Verdana" w:hAnsi="Verdana" w:cs="Verdana"/>
        <w:snapToGrid/>
        <w:spacing w:val="-5"/>
        <w:w w:val="105"/>
        <w:sz w:val="18"/>
        <w:szCs w:val="18"/>
      </w:rPr>
    </w:lvl>
  </w:abstractNum>
  <w:abstractNum w:abstractNumId="28">
    <w:nsid w:val="07D85E73"/>
    <w:multiLevelType w:val="singleLevel"/>
    <w:tmpl w:val="4938A924"/>
    <w:lvl w:ilvl="0">
      <w:start w:val="5"/>
      <w:numFmt w:val="decimal"/>
      <w:lvlText w:val="%1."/>
      <w:lvlJc w:val="left"/>
      <w:pPr>
        <w:tabs>
          <w:tab w:val="num" w:pos="360"/>
        </w:tabs>
        <w:ind w:left="432" w:hanging="360"/>
      </w:pPr>
      <w:rPr>
        <w:rFonts w:ascii="Verdana" w:hAnsi="Verdana" w:cs="Verdana"/>
        <w:snapToGrid/>
        <w:spacing w:val="-2"/>
        <w:w w:val="105"/>
        <w:sz w:val="18"/>
        <w:szCs w:val="18"/>
      </w:rPr>
    </w:lvl>
  </w:abstractNum>
  <w:num w:numId="1">
    <w:abstractNumId w:val="5"/>
  </w:num>
  <w:num w:numId="2">
    <w:abstractNumId w:val="14"/>
  </w:num>
  <w:num w:numId="3">
    <w:abstractNumId w:val="21"/>
  </w:num>
  <w:num w:numId="4">
    <w:abstractNumId w:val="9"/>
  </w:num>
  <w:num w:numId="5">
    <w:abstractNumId w:val="14"/>
    <w:lvlOverride w:ilvl="0">
      <w:lvl w:ilvl="0">
        <w:numFmt w:val="bullet"/>
        <w:lvlText w:val="·"/>
        <w:lvlJc w:val="left"/>
        <w:pPr>
          <w:tabs>
            <w:tab w:val="num" w:pos="432"/>
          </w:tabs>
          <w:ind w:left="1224" w:hanging="432"/>
        </w:pPr>
        <w:rPr>
          <w:rFonts w:ascii="Symbol" w:hAnsi="Symbol" w:cs="Symbol"/>
          <w:snapToGrid/>
          <w:spacing w:val="-9"/>
          <w:w w:val="105"/>
          <w:sz w:val="18"/>
          <w:szCs w:val="18"/>
        </w:rPr>
      </w:lvl>
    </w:lvlOverride>
  </w:num>
  <w:num w:numId="6">
    <w:abstractNumId w:val="13"/>
  </w:num>
  <w:num w:numId="7">
    <w:abstractNumId w:val="13"/>
    <w:lvlOverride w:ilvl="0">
      <w:lvl w:ilvl="0">
        <w:numFmt w:val="decimal"/>
        <w:lvlText w:val="%1."/>
        <w:lvlJc w:val="left"/>
        <w:pPr>
          <w:tabs>
            <w:tab w:val="num" w:pos="144"/>
          </w:tabs>
          <w:ind w:left="864" w:hanging="360"/>
        </w:pPr>
        <w:rPr>
          <w:rFonts w:ascii="Verdana" w:hAnsi="Verdana" w:cs="Verdana"/>
          <w:snapToGrid/>
          <w:w w:val="105"/>
          <w:sz w:val="18"/>
          <w:szCs w:val="18"/>
        </w:rPr>
      </w:lvl>
    </w:lvlOverride>
  </w:num>
  <w:num w:numId="8">
    <w:abstractNumId w:val="12"/>
  </w:num>
  <w:num w:numId="9">
    <w:abstractNumId w:val="20"/>
  </w:num>
  <w:num w:numId="10">
    <w:abstractNumId w:val="0"/>
  </w:num>
  <w:num w:numId="11">
    <w:abstractNumId w:val="3"/>
  </w:num>
  <w:num w:numId="12">
    <w:abstractNumId w:val="3"/>
    <w:lvlOverride w:ilvl="0">
      <w:lvl w:ilvl="0">
        <w:numFmt w:val="lowerLetter"/>
        <w:lvlText w:val="%1)"/>
        <w:lvlJc w:val="left"/>
        <w:pPr>
          <w:tabs>
            <w:tab w:val="num" w:pos="360"/>
          </w:tabs>
          <w:ind w:left="1296" w:hanging="360"/>
        </w:pPr>
        <w:rPr>
          <w:rFonts w:ascii="Verdana" w:hAnsi="Verdana" w:cs="Verdana"/>
          <w:snapToGrid/>
          <w:spacing w:val="-7"/>
          <w:w w:val="105"/>
          <w:sz w:val="18"/>
          <w:szCs w:val="18"/>
        </w:rPr>
      </w:lvl>
    </w:lvlOverride>
  </w:num>
  <w:num w:numId="13">
    <w:abstractNumId w:val="17"/>
  </w:num>
  <w:num w:numId="14">
    <w:abstractNumId w:val="17"/>
    <w:lvlOverride w:ilvl="0">
      <w:lvl w:ilvl="0">
        <w:numFmt w:val="decimal"/>
        <w:lvlText w:val="%1."/>
        <w:lvlJc w:val="left"/>
        <w:pPr>
          <w:tabs>
            <w:tab w:val="num" w:pos="360"/>
          </w:tabs>
          <w:ind w:left="936" w:hanging="360"/>
        </w:pPr>
        <w:rPr>
          <w:rFonts w:ascii="Verdana" w:hAnsi="Verdana" w:cs="Verdana"/>
          <w:snapToGrid/>
          <w:spacing w:val="-6"/>
          <w:w w:val="105"/>
          <w:sz w:val="18"/>
          <w:szCs w:val="18"/>
        </w:rPr>
      </w:lvl>
    </w:lvlOverride>
  </w:num>
  <w:num w:numId="15">
    <w:abstractNumId w:val="23"/>
  </w:num>
  <w:num w:numId="16">
    <w:abstractNumId w:val="14"/>
    <w:lvlOverride w:ilvl="0">
      <w:lvl w:ilvl="0">
        <w:numFmt w:val="bullet"/>
        <w:lvlText w:val="·"/>
        <w:lvlJc w:val="left"/>
        <w:pPr>
          <w:tabs>
            <w:tab w:val="num" w:pos="504"/>
          </w:tabs>
          <w:ind w:left="864" w:hanging="504"/>
        </w:pPr>
        <w:rPr>
          <w:rFonts w:ascii="Symbol" w:hAnsi="Symbol" w:cs="Symbol"/>
          <w:snapToGrid/>
          <w:spacing w:val="-1"/>
          <w:w w:val="105"/>
          <w:sz w:val="18"/>
          <w:szCs w:val="18"/>
        </w:rPr>
      </w:lvl>
    </w:lvlOverride>
  </w:num>
  <w:num w:numId="17">
    <w:abstractNumId w:val="18"/>
  </w:num>
  <w:num w:numId="18">
    <w:abstractNumId w:val="18"/>
    <w:lvlOverride w:ilvl="0">
      <w:lvl w:ilvl="0">
        <w:numFmt w:val="decimal"/>
        <w:lvlText w:val="%1."/>
        <w:lvlJc w:val="left"/>
        <w:pPr>
          <w:tabs>
            <w:tab w:val="num" w:pos="360"/>
          </w:tabs>
          <w:ind w:left="576" w:hanging="360"/>
        </w:pPr>
        <w:rPr>
          <w:rFonts w:ascii="Verdana" w:hAnsi="Verdana" w:cs="Verdana"/>
          <w:snapToGrid/>
          <w:spacing w:val="-5"/>
          <w:w w:val="105"/>
          <w:sz w:val="18"/>
          <w:szCs w:val="18"/>
        </w:rPr>
      </w:lvl>
    </w:lvlOverride>
  </w:num>
  <w:num w:numId="19">
    <w:abstractNumId w:val="15"/>
  </w:num>
  <w:num w:numId="20">
    <w:abstractNumId w:val="27"/>
  </w:num>
  <w:num w:numId="21">
    <w:abstractNumId w:val="27"/>
    <w:lvlOverride w:ilvl="0">
      <w:lvl w:ilvl="0">
        <w:numFmt w:val="decimal"/>
        <w:lvlText w:val="%1."/>
        <w:lvlJc w:val="left"/>
        <w:pPr>
          <w:tabs>
            <w:tab w:val="num" w:pos="360"/>
          </w:tabs>
          <w:ind w:left="432" w:hanging="360"/>
        </w:pPr>
        <w:rPr>
          <w:rFonts w:ascii="Verdana" w:hAnsi="Verdana" w:cs="Verdana"/>
          <w:snapToGrid/>
          <w:spacing w:val="-9"/>
          <w:w w:val="105"/>
          <w:sz w:val="18"/>
          <w:szCs w:val="18"/>
        </w:rPr>
      </w:lvl>
    </w:lvlOverride>
  </w:num>
  <w:num w:numId="22">
    <w:abstractNumId w:val="1"/>
  </w:num>
  <w:num w:numId="23">
    <w:abstractNumId w:val="1"/>
    <w:lvlOverride w:ilvl="0">
      <w:lvl w:ilvl="0">
        <w:numFmt w:val="decimal"/>
        <w:lvlText w:val="%1."/>
        <w:lvlJc w:val="left"/>
        <w:pPr>
          <w:tabs>
            <w:tab w:val="num" w:pos="360"/>
          </w:tabs>
          <w:ind w:left="504"/>
        </w:pPr>
        <w:rPr>
          <w:rFonts w:ascii="Verdana" w:hAnsi="Verdana" w:cs="Verdana"/>
          <w:snapToGrid/>
          <w:spacing w:val="-4"/>
          <w:w w:val="105"/>
          <w:sz w:val="18"/>
          <w:szCs w:val="18"/>
        </w:rPr>
      </w:lvl>
    </w:lvlOverride>
  </w:num>
  <w:num w:numId="24">
    <w:abstractNumId w:val="16"/>
  </w:num>
  <w:num w:numId="25">
    <w:abstractNumId w:val="24"/>
  </w:num>
  <w:num w:numId="26">
    <w:abstractNumId w:val="8"/>
  </w:num>
  <w:num w:numId="27">
    <w:abstractNumId w:val="2"/>
  </w:num>
  <w:num w:numId="28">
    <w:abstractNumId w:val="26"/>
  </w:num>
  <w:num w:numId="29">
    <w:abstractNumId w:val="19"/>
  </w:num>
  <w:num w:numId="30">
    <w:abstractNumId w:val="11"/>
  </w:num>
  <w:num w:numId="31">
    <w:abstractNumId w:val="10"/>
  </w:num>
  <w:num w:numId="32">
    <w:abstractNumId w:val="10"/>
    <w:lvlOverride w:ilvl="0">
      <w:lvl w:ilvl="0">
        <w:numFmt w:val="decimal"/>
        <w:lvlText w:val="%1."/>
        <w:lvlJc w:val="left"/>
        <w:pPr>
          <w:tabs>
            <w:tab w:val="num" w:pos="360"/>
          </w:tabs>
          <w:ind w:left="432" w:hanging="360"/>
        </w:pPr>
        <w:rPr>
          <w:rFonts w:ascii="Verdana" w:hAnsi="Verdana" w:cs="Verdana"/>
          <w:snapToGrid/>
          <w:spacing w:val="2"/>
          <w:w w:val="105"/>
          <w:sz w:val="18"/>
          <w:szCs w:val="18"/>
        </w:rPr>
      </w:lvl>
    </w:lvlOverride>
  </w:num>
  <w:num w:numId="33">
    <w:abstractNumId w:val="10"/>
    <w:lvlOverride w:ilvl="0">
      <w:lvl w:ilvl="0">
        <w:numFmt w:val="decimal"/>
        <w:lvlText w:val="%1."/>
        <w:lvlJc w:val="left"/>
        <w:pPr>
          <w:tabs>
            <w:tab w:val="num" w:pos="360"/>
          </w:tabs>
          <w:ind w:left="432" w:hanging="360"/>
        </w:pPr>
        <w:rPr>
          <w:rFonts w:ascii="Verdana" w:hAnsi="Verdana" w:cs="Verdana"/>
          <w:snapToGrid/>
          <w:w w:val="105"/>
          <w:sz w:val="18"/>
          <w:szCs w:val="18"/>
        </w:rPr>
      </w:lvl>
    </w:lvlOverride>
  </w:num>
  <w:num w:numId="34">
    <w:abstractNumId w:val="28"/>
  </w:num>
  <w:num w:numId="35">
    <w:abstractNumId w:val="25"/>
  </w:num>
  <w:num w:numId="36">
    <w:abstractNumId w:val="22"/>
  </w:num>
  <w:num w:numId="37">
    <w:abstractNumId w:val="22"/>
    <w:lvlOverride w:ilvl="0">
      <w:lvl w:ilvl="0">
        <w:numFmt w:val="decimal"/>
        <w:lvlText w:val="%1."/>
        <w:lvlJc w:val="left"/>
        <w:pPr>
          <w:tabs>
            <w:tab w:val="num" w:pos="432"/>
          </w:tabs>
          <w:ind w:left="648" w:hanging="432"/>
        </w:pPr>
        <w:rPr>
          <w:rFonts w:ascii="Verdana" w:hAnsi="Verdana" w:cs="Verdana"/>
          <w:snapToGrid/>
          <w:color w:val="050506"/>
          <w:spacing w:val="-9"/>
          <w:w w:val="105"/>
          <w:sz w:val="18"/>
          <w:szCs w:val="18"/>
        </w:rPr>
      </w:lvl>
    </w:lvlOverride>
  </w:num>
  <w:num w:numId="38">
    <w:abstractNumId w:val="7"/>
  </w:num>
  <w:num w:numId="39">
    <w:abstractNumId w:val="7"/>
    <w:lvlOverride w:ilvl="0">
      <w:lvl w:ilvl="0">
        <w:numFmt w:val="decimal"/>
        <w:lvlText w:val="%1."/>
        <w:lvlJc w:val="left"/>
        <w:pPr>
          <w:tabs>
            <w:tab w:val="num" w:pos="216"/>
          </w:tabs>
          <w:ind w:left="864" w:hanging="360"/>
        </w:pPr>
        <w:rPr>
          <w:rFonts w:ascii="Verdana" w:hAnsi="Verdana" w:cs="Verdana"/>
          <w:snapToGrid/>
          <w:w w:val="105"/>
          <w:sz w:val="18"/>
          <w:szCs w:val="18"/>
        </w:rPr>
      </w:lvl>
    </w:lvlOverride>
  </w:num>
  <w:num w:numId="40">
    <w:abstractNumId w:val="7"/>
    <w:lvlOverride w:ilvl="0">
      <w:lvl w:ilvl="0">
        <w:numFmt w:val="decimal"/>
        <w:lvlText w:val="%1."/>
        <w:lvlJc w:val="left"/>
        <w:pPr>
          <w:tabs>
            <w:tab w:val="num" w:pos="432"/>
          </w:tabs>
          <w:ind w:left="936" w:hanging="432"/>
        </w:pPr>
        <w:rPr>
          <w:rFonts w:ascii="Verdana" w:hAnsi="Verdana" w:cs="Verdana"/>
          <w:snapToGrid/>
          <w:spacing w:val="-7"/>
          <w:w w:val="105"/>
          <w:sz w:val="18"/>
          <w:szCs w:val="18"/>
        </w:rPr>
      </w:lvl>
    </w:lvlOverride>
  </w:num>
  <w:num w:numId="41">
    <w:abstractNumId w:val="7"/>
    <w:lvlOverride w:ilvl="0">
      <w:lvl w:ilvl="0">
        <w:numFmt w:val="decimal"/>
        <w:lvlText w:val="%1."/>
        <w:lvlJc w:val="left"/>
        <w:pPr>
          <w:tabs>
            <w:tab w:val="num" w:pos="144"/>
          </w:tabs>
          <w:ind w:left="864" w:hanging="360"/>
        </w:pPr>
        <w:rPr>
          <w:rFonts w:ascii="Arial" w:hAnsi="Arial" w:cs="Arial"/>
          <w:snapToGrid/>
          <w:sz w:val="18"/>
          <w:szCs w:val="18"/>
        </w:rPr>
      </w:lvl>
    </w:lvlOverride>
  </w:num>
  <w:num w:numId="42">
    <w:abstractNumId w:val="7"/>
    <w:lvlOverride w:ilvl="0">
      <w:lvl w:ilvl="0">
        <w:numFmt w:val="decimal"/>
        <w:lvlText w:val="%1."/>
        <w:lvlJc w:val="left"/>
        <w:pPr>
          <w:tabs>
            <w:tab w:val="num" w:pos="432"/>
          </w:tabs>
          <w:ind w:left="936" w:hanging="432"/>
        </w:pPr>
        <w:rPr>
          <w:rFonts w:ascii="Verdana" w:hAnsi="Verdana" w:cs="Verdana"/>
          <w:snapToGrid/>
          <w:spacing w:val="-7"/>
          <w:w w:val="105"/>
          <w:sz w:val="18"/>
          <w:szCs w:val="18"/>
        </w:rPr>
      </w:lvl>
    </w:lvlOverride>
  </w:num>
  <w:num w:numId="43">
    <w:abstractNumId w:val="4"/>
  </w:num>
  <w:num w:numId="4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useFELayout/>
  </w:compat>
  <w:rsids>
    <w:rsidRoot w:val="003E1403"/>
    <w:rsid w:val="000F6B59"/>
    <w:rsid w:val="003E1403"/>
    <w:rsid w:val="0047016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kinsoku w:val="0"/>
      <w:spacing w:after="0" w:line="240" w:lineRule="auto"/>
    </w:pPr>
    <w:rPr>
      <w:rFonts w:ascii="Times New Roman" w:hAnsi="Times New Roman" w:cs="Times New Roman"/>
      <w:sz w:val="24"/>
      <w:szCs w:val="24"/>
    </w:rPr>
  </w:style>
  <w:style w:type="character" w:default="1" w:styleId="Standaardalinea-lettertype">
    <w:name w:val="Default Paragraph Font"/>
    <w:uiPriority w:val="99"/>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28</Pages>
  <Words>5722</Words>
  <Characters>31475</Characters>
  <Application>Microsoft Office Word</Application>
  <DocSecurity>0</DocSecurity>
  <Lines>262</Lines>
  <Paragraphs>74</Paragraphs>
  <ScaleCrop>false</ScaleCrop>
  <Company/>
  <LinksUpToDate>false</LinksUpToDate>
  <CharactersWithSpaces>37123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de Groot</dc:creator>
  <cp:lastModifiedBy>Peter de Groot</cp:lastModifiedBy>
  <cp:revision>2</cp:revision>
  <dcterms:created xsi:type="dcterms:W3CDTF">2009-11-13T13:03:00Z</dcterms:created>
  <dcterms:modified xsi:type="dcterms:W3CDTF">2009-11-13T13:03:00Z</dcterms:modified>
</cp:coreProperties>
</file>